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664B" w:rsidRDefault="00DF3972" w:rsidP="008C3C88">
      <w:pPr>
        <w:jc w:val="center"/>
        <w:rPr>
          <w:b/>
          <w:sz w:val="24"/>
          <w:szCs w:val="24"/>
        </w:rPr>
      </w:pPr>
      <w:r w:rsidRPr="008C3C88">
        <w:rPr>
          <w:b/>
          <w:sz w:val="24"/>
          <w:szCs w:val="24"/>
        </w:rPr>
        <w:t xml:space="preserve">SECTION </w:t>
      </w:r>
      <w:r w:rsidR="002E1D12" w:rsidRPr="008C3C88">
        <w:rPr>
          <w:b/>
          <w:sz w:val="24"/>
          <w:szCs w:val="24"/>
        </w:rPr>
        <w:t xml:space="preserve">26 </w:t>
      </w:r>
      <w:r w:rsidR="000703D6">
        <w:rPr>
          <w:b/>
          <w:sz w:val="24"/>
          <w:szCs w:val="24"/>
        </w:rPr>
        <w:t>36 23</w:t>
      </w:r>
    </w:p>
    <w:p w:rsidR="002C7F09" w:rsidRPr="002C7F09" w:rsidRDefault="002C7F09" w:rsidP="002C7F09">
      <w:pPr>
        <w:jc w:val="center"/>
        <w:rPr>
          <w:b/>
          <w:sz w:val="24"/>
          <w:szCs w:val="24"/>
        </w:rPr>
      </w:pPr>
      <w:r w:rsidRPr="002C7F09">
        <w:rPr>
          <w:b/>
          <w:sz w:val="24"/>
          <w:szCs w:val="24"/>
        </w:rPr>
        <w:t xml:space="preserve">SINGLE OPERATOR OPEN TRANSITION </w:t>
      </w:r>
    </w:p>
    <w:p w:rsidR="002C7F09" w:rsidRPr="002C7F09" w:rsidRDefault="002C7F09" w:rsidP="002C7F09">
      <w:pPr>
        <w:jc w:val="center"/>
        <w:rPr>
          <w:b/>
          <w:sz w:val="24"/>
          <w:szCs w:val="24"/>
        </w:rPr>
      </w:pPr>
      <w:r w:rsidRPr="002C7F09">
        <w:rPr>
          <w:b/>
          <w:sz w:val="24"/>
          <w:szCs w:val="24"/>
        </w:rPr>
        <w:t>AUTOMATIC TRANSFER SWITCH</w:t>
      </w:r>
    </w:p>
    <w:p w:rsidR="002C7F09" w:rsidRPr="002C7F09" w:rsidRDefault="002C7F09" w:rsidP="002C7F09">
      <w:pPr>
        <w:jc w:val="center"/>
        <w:rPr>
          <w:b/>
          <w:sz w:val="24"/>
          <w:szCs w:val="24"/>
        </w:rPr>
      </w:pPr>
      <w:r w:rsidRPr="00EB6000">
        <w:rPr>
          <w:b/>
          <w:sz w:val="24"/>
          <w:szCs w:val="24"/>
        </w:rPr>
        <w:t>WITH F</w:t>
      </w:r>
      <w:r w:rsidR="00EB6000" w:rsidRPr="00EB6000">
        <w:rPr>
          <w:b/>
          <w:sz w:val="24"/>
          <w:szCs w:val="24"/>
        </w:rPr>
        <w:t xml:space="preserve">AIL </w:t>
      </w:r>
      <w:r w:rsidRPr="00EB6000">
        <w:rPr>
          <w:b/>
          <w:sz w:val="24"/>
          <w:szCs w:val="24"/>
        </w:rPr>
        <w:t>S</w:t>
      </w:r>
      <w:r w:rsidR="00EB6000" w:rsidRPr="00EB6000">
        <w:rPr>
          <w:b/>
          <w:sz w:val="24"/>
          <w:szCs w:val="24"/>
        </w:rPr>
        <w:t>AFE</w:t>
      </w:r>
      <w:r w:rsidRPr="00EB6000">
        <w:rPr>
          <w:b/>
          <w:sz w:val="24"/>
          <w:szCs w:val="24"/>
        </w:rPr>
        <w:t xml:space="preserve"> BYPASS/ISOLATION OPERATION</w:t>
      </w:r>
    </w:p>
    <w:p w:rsidR="002C7F09" w:rsidRPr="008C3C88" w:rsidRDefault="002C7F09" w:rsidP="002C7F09">
      <w:pPr>
        <w:jc w:val="center"/>
        <w:rPr>
          <w:b/>
          <w:sz w:val="24"/>
          <w:szCs w:val="24"/>
        </w:rPr>
      </w:pPr>
      <w:r w:rsidRPr="002C7F09">
        <w:rPr>
          <w:b/>
          <w:sz w:val="24"/>
          <w:szCs w:val="24"/>
        </w:rPr>
        <w:t>WITH RPTCS MICROPROCESSOR CONTROL</w:t>
      </w:r>
    </w:p>
    <w:p w:rsidR="00DD612A" w:rsidRPr="008C3C88" w:rsidRDefault="00DD612A" w:rsidP="008C3C88">
      <w:pPr>
        <w:pStyle w:val="Partheader"/>
        <w:spacing w:before="240"/>
        <w:rPr>
          <w:b/>
          <w:sz w:val="24"/>
          <w:szCs w:val="24"/>
        </w:rPr>
      </w:pPr>
      <w:r w:rsidRPr="008C3C88">
        <w:rPr>
          <w:b/>
          <w:sz w:val="24"/>
          <w:szCs w:val="24"/>
        </w:rPr>
        <w:t>GENERAL</w:t>
      </w:r>
    </w:p>
    <w:p w:rsidR="00DD612A" w:rsidRPr="00DD612A" w:rsidRDefault="00DD612A" w:rsidP="008C3C88">
      <w:pPr>
        <w:pStyle w:val="PartSubheader"/>
        <w:spacing w:before="120"/>
      </w:pPr>
      <w:r w:rsidRPr="00DD612A">
        <w:t>SCOPE</w:t>
      </w:r>
    </w:p>
    <w:p w:rsidR="00DD612A" w:rsidRDefault="002C7F09" w:rsidP="008C3C88">
      <w:pPr>
        <w:pStyle w:val="Paragraph"/>
        <w:spacing w:before="120"/>
      </w:pPr>
      <w:r w:rsidRPr="002C7F09">
        <w:t xml:space="preserve">Furnish and install Automatic Transfer Switches (ATS) with number of poles, amperage and voltage as shown on drawings. Withstand and Close-on ratings as listed in this specification are provided as a minimum requirement.  Transfer Switches provided on this project without UL short-time current ratings of </w:t>
      </w:r>
      <w:r w:rsidR="004D397E">
        <w:rPr>
          <w:b/>
          <w:bCs/>
          <w:color w:val="FF0000"/>
        </w:rPr>
        <w:t>(NOTE: Selecting 3 cycle is the standard.  30 cycle is used in systems where selective coordination is used and the breaker operating times are between 3 and 30 cycles.  30 cycle is more expensive.)</w:t>
      </w:r>
      <w:r w:rsidR="004D397E">
        <w:t xml:space="preserve"> </w:t>
      </w:r>
      <w:r w:rsidR="00B509C3">
        <w:rPr>
          <w:b/>
          <w:bCs/>
          <w:i/>
          <w:iCs/>
          <w:color w:val="0000FF"/>
        </w:rPr>
        <w:t>[3 cycle, 0.05 seconds] [30 cycle, 0.50 seconds]</w:t>
      </w:r>
      <w:r w:rsidRPr="002C7F09">
        <w:t xml:space="preserve"> as detailed in this specification will not be reviewed or approved</w:t>
      </w:r>
      <w:r w:rsidR="00DD612A" w:rsidRPr="00DD612A">
        <w:t>.</w:t>
      </w:r>
    </w:p>
    <w:p w:rsidR="00DD612A" w:rsidRPr="00DD612A" w:rsidRDefault="00DD612A" w:rsidP="008C3C88">
      <w:pPr>
        <w:pStyle w:val="PartSubheader"/>
        <w:spacing w:before="120"/>
      </w:pPr>
      <w:r w:rsidRPr="00DD612A">
        <w:t>SUBMITTALS</w:t>
      </w:r>
      <w:r w:rsidRPr="00DD612A">
        <w:tab/>
      </w:r>
    </w:p>
    <w:p w:rsidR="002C7F09" w:rsidRDefault="002C7F09" w:rsidP="00FB358B">
      <w:pPr>
        <w:pStyle w:val="Paragraph"/>
        <w:spacing w:before="120"/>
      </w:pPr>
      <w:r>
        <w:t>Manufacturer shall submit shop drawings for review, which shall include the following as a minimum:</w:t>
      </w:r>
    </w:p>
    <w:p w:rsidR="002864E4" w:rsidRDefault="002864E4" w:rsidP="002864E4">
      <w:pPr>
        <w:pStyle w:val="Subparagraph"/>
      </w:pPr>
      <w:r>
        <w:t>Descriptive literature</w:t>
      </w:r>
    </w:p>
    <w:p w:rsidR="002864E4" w:rsidRDefault="002864E4" w:rsidP="002864E4">
      <w:pPr>
        <w:pStyle w:val="Subparagraph"/>
      </w:pPr>
      <w:r>
        <w:t>Plan, elevation, side and front view arrangement drawings, including overall dimension, weights and clearances, as well as mounting or anchoring requirements and conduit entrance locations.</w:t>
      </w:r>
    </w:p>
    <w:p w:rsidR="002864E4" w:rsidRDefault="002864E4" w:rsidP="002864E4">
      <w:pPr>
        <w:pStyle w:val="Subparagraph"/>
      </w:pPr>
      <w:r>
        <w:t xml:space="preserve">Schematic diagrams  </w:t>
      </w:r>
    </w:p>
    <w:p w:rsidR="002864E4" w:rsidRDefault="002864E4" w:rsidP="002864E4">
      <w:pPr>
        <w:pStyle w:val="Subparagraph"/>
      </w:pPr>
      <w:r>
        <w:t>Wiring diagrams</w:t>
      </w:r>
    </w:p>
    <w:p w:rsidR="002864E4" w:rsidRDefault="002864E4" w:rsidP="002864E4">
      <w:pPr>
        <w:pStyle w:val="Subparagraph"/>
      </w:pPr>
      <w:r>
        <w:t>Accessory list</w:t>
      </w:r>
    </w:p>
    <w:p w:rsidR="002C7F09" w:rsidRDefault="002C7F09" w:rsidP="002C7F09">
      <w:pPr>
        <w:pStyle w:val="Subparagraph"/>
      </w:pPr>
    </w:p>
    <w:p w:rsidR="00FF703C" w:rsidRPr="00D64010" w:rsidRDefault="00FF703C" w:rsidP="00D64010">
      <w:pPr>
        <w:pStyle w:val="PartSubheader"/>
        <w:spacing w:before="120"/>
      </w:pPr>
      <w:r w:rsidRPr="00D64010">
        <w:t>RELATED STANDARDS</w:t>
      </w:r>
    </w:p>
    <w:p w:rsidR="00FF703C" w:rsidRPr="00DD612A" w:rsidRDefault="00FF703C" w:rsidP="00FF703C">
      <w:pPr>
        <w:pStyle w:val="Paragraph"/>
        <w:spacing w:before="120"/>
      </w:pPr>
      <w:r w:rsidRPr="00DD612A">
        <w:t>The Automatic Transfer Switches and controls shall conform to the requirements of the</w:t>
      </w:r>
      <w:r>
        <w:t xml:space="preserve"> </w:t>
      </w:r>
      <w:r w:rsidRPr="00DD612A">
        <w:t>following:</w:t>
      </w:r>
    </w:p>
    <w:p w:rsidR="00FF703C" w:rsidRPr="00DD612A" w:rsidRDefault="00FF703C" w:rsidP="00FF703C">
      <w:pPr>
        <w:pStyle w:val="Subparagraph"/>
      </w:pPr>
      <w:r w:rsidRPr="00DD612A">
        <w:t>UL 1008: Underwriters Laboratories Standard for Transfer Switch Equipment</w:t>
      </w:r>
    </w:p>
    <w:p w:rsidR="00FF703C" w:rsidRPr="00DD612A" w:rsidRDefault="00FF703C" w:rsidP="00FF703C">
      <w:pPr>
        <w:pStyle w:val="Subparagraph"/>
      </w:pPr>
      <w:r w:rsidRPr="00DD612A">
        <w:t>NFPA 70 National Electrical Code</w:t>
      </w:r>
    </w:p>
    <w:p w:rsidR="00FF703C" w:rsidRPr="00DD612A" w:rsidRDefault="00FF703C" w:rsidP="00FF703C">
      <w:pPr>
        <w:pStyle w:val="Subparagraph"/>
      </w:pPr>
      <w:r w:rsidRPr="00DD612A">
        <w:t>NFPA 99 Essential Electrical Systems for Health Care Facilities</w:t>
      </w:r>
    </w:p>
    <w:p w:rsidR="00FF703C" w:rsidRPr="00DD612A" w:rsidRDefault="00FF703C" w:rsidP="00FF703C">
      <w:pPr>
        <w:pStyle w:val="Subparagraph"/>
      </w:pPr>
      <w:r w:rsidRPr="00DD612A">
        <w:t>NFPA 110 Standard for emergency and standby power systems</w:t>
      </w:r>
    </w:p>
    <w:p w:rsidR="00FF703C" w:rsidRPr="00DD612A" w:rsidRDefault="00FF703C" w:rsidP="00FF703C">
      <w:pPr>
        <w:pStyle w:val="Subparagraph"/>
      </w:pPr>
      <w:r w:rsidRPr="00DD612A">
        <w:t>ANSI/IEEE 446 Recommended Practice for Emergency and Standby Power Systems for Commercial Applications</w:t>
      </w:r>
    </w:p>
    <w:p w:rsidR="00FF703C" w:rsidRPr="00DD612A" w:rsidRDefault="00FF703C" w:rsidP="00FF703C">
      <w:pPr>
        <w:pStyle w:val="Subparagraph"/>
      </w:pPr>
      <w:r w:rsidRPr="00DD612A">
        <w:t>NEMA ICS 10 P1 Industrial Control and Systems Part 1: Electromechanical AC Transfer Switch Equipment</w:t>
      </w:r>
    </w:p>
    <w:p w:rsidR="00FF703C" w:rsidRPr="00DD612A" w:rsidRDefault="00FF703C" w:rsidP="00FF703C">
      <w:pPr>
        <w:pStyle w:val="Subparagraph"/>
      </w:pPr>
      <w:r w:rsidRPr="00DD612A">
        <w:t>IBC-2006 International Building Code-Seismic Certified</w:t>
      </w:r>
    </w:p>
    <w:p w:rsidR="00FF703C" w:rsidRPr="00D64010" w:rsidRDefault="00FF703C" w:rsidP="00FF703C">
      <w:pPr>
        <w:pStyle w:val="Subparagraph"/>
      </w:pPr>
      <w:r w:rsidRPr="00D64010">
        <w:t>UL 508 Standard for Industrial Control</w:t>
      </w:r>
    </w:p>
    <w:p w:rsidR="00FF703C" w:rsidRPr="00D64010" w:rsidRDefault="00FF703C" w:rsidP="00FF703C">
      <w:pPr>
        <w:pStyle w:val="PartSubheader"/>
        <w:spacing w:before="120"/>
      </w:pPr>
      <w:bookmarkStart w:id="0" w:name="_Hlk35257779"/>
      <w:r w:rsidRPr="00D64010">
        <w:t>QUALITY ASSURANCE</w:t>
      </w:r>
    </w:p>
    <w:p w:rsidR="00FF703C" w:rsidRPr="00D64010" w:rsidRDefault="00FF703C" w:rsidP="00FF703C">
      <w:pPr>
        <w:pStyle w:val="Paragraph"/>
        <w:spacing w:before="120"/>
      </w:pPr>
      <w:r w:rsidRPr="00D64010">
        <w:t>The automatic transfer switches shall be produced by a company that also manufactures paralleling gear.</w:t>
      </w:r>
    </w:p>
    <w:p w:rsidR="00FF703C" w:rsidRPr="00D64010" w:rsidRDefault="00FF703C" w:rsidP="00FF703C">
      <w:pPr>
        <w:pStyle w:val="Paragraph"/>
        <w:spacing w:before="120"/>
      </w:pPr>
      <w:r w:rsidRPr="00D64010">
        <w:t>Manufacturer shall have produced similar electrical equipment for a minimum period of 25 years.</w:t>
      </w:r>
    </w:p>
    <w:p w:rsidR="00FF703C" w:rsidRPr="00D64010" w:rsidRDefault="00FF703C" w:rsidP="00FF703C">
      <w:pPr>
        <w:pStyle w:val="Paragraph"/>
        <w:spacing w:before="120"/>
      </w:pPr>
      <w:r w:rsidRPr="00D64010">
        <w:t>Products shall be listed by Underwriters Laboratories, Inc.</w:t>
      </w:r>
    </w:p>
    <w:p w:rsidR="00FF703C" w:rsidRPr="00D64010" w:rsidRDefault="00FF703C" w:rsidP="00FF703C">
      <w:pPr>
        <w:pStyle w:val="PartSubheader"/>
        <w:spacing w:before="120"/>
      </w:pPr>
      <w:r w:rsidRPr="00D64010">
        <w:t>DELIVERY, STORAGE AND HANDLING</w:t>
      </w:r>
    </w:p>
    <w:p w:rsidR="00FF703C" w:rsidRPr="00D64010" w:rsidRDefault="00FF703C" w:rsidP="00FF703C">
      <w:pPr>
        <w:pStyle w:val="Paragraph"/>
        <w:spacing w:before="120"/>
      </w:pPr>
      <w:r w:rsidRPr="00D64010">
        <w:lastRenderedPageBreak/>
        <w:t>Handle and store equipment in accordance with manufacturer’s Installation and Maintenance Manuals.  One (1) copy of this document to be provided with the equipment at time of shipment.</w:t>
      </w:r>
    </w:p>
    <w:bookmarkEnd w:id="0"/>
    <w:p w:rsidR="00DD612A" w:rsidRPr="008C3C88" w:rsidRDefault="00DD612A" w:rsidP="008C3C88">
      <w:pPr>
        <w:pStyle w:val="Partheader"/>
        <w:spacing w:before="240"/>
        <w:rPr>
          <w:b/>
          <w:sz w:val="24"/>
          <w:szCs w:val="24"/>
        </w:rPr>
      </w:pPr>
      <w:r w:rsidRPr="008C3C88">
        <w:rPr>
          <w:b/>
          <w:sz w:val="24"/>
          <w:szCs w:val="24"/>
        </w:rPr>
        <w:t>PRODUCTS</w:t>
      </w:r>
    </w:p>
    <w:p w:rsidR="00DD612A" w:rsidRPr="00DD612A" w:rsidRDefault="00DD612A" w:rsidP="008C3C88">
      <w:pPr>
        <w:pStyle w:val="PartSubheader"/>
        <w:spacing w:before="120"/>
      </w:pPr>
      <w:r w:rsidRPr="00DD612A">
        <w:t>ACCEPTABLE MANUFACTURERS</w:t>
      </w:r>
    </w:p>
    <w:p w:rsidR="00DD612A" w:rsidRDefault="002C7F09" w:rsidP="008C3C88">
      <w:pPr>
        <w:pStyle w:val="Paragraph"/>
        <w:spacing w:before="120"/>
      </w:pPr>
      <w:r w:rsidRPr="002C7F09">
        <w:t xml:space="preserve">Automatic Transfer Switches and Bypass Isolation shall be manufactured in the USA and be Russelectric type </w:t>
      </w:r>
      <w:r w:rsidR="00D64010" w:rsidRPr="00D64010">
        <w:rPr>
          <w:b/>
          <w:bCs/>
          <w:color w:val="FF0000"/>
        </w:rPr>
        <w:t xml:space="preserve">(NOTE: Cycles shall be the same as section 1.1) </w:t>
      </w:r>
      <w:r w:rsidRPr="002C7F09">
        <w:rPr>
          <w:b/>
          <w:bCs/>
          <w:i/>
          <w:iCs/>
          <w:color w:val="0000FF"/>
        </w:rPr>
        <w:t>[</w:t>
      </w:r>
      <w:r>
        <w:rPr>
          <w:b/>
          <w:bCs/>
          <w:i/>
          <w:iCs/>
          <w:color w:val="0000FF"/>
        </w:rPr>
        <w:t>3 cycle</w:t>
      </w:r>
      <w:r w:rsidR="00B509C3">
        <w:rPr>
          <w:b/>
          <w:bCs/>
          <w:i/>
          <w:iCs/>
          <w:color w:val="0000FF"/>
        </w:rPr>
        <w:t xml:space="preserve"> rated, 0.05 seconds</w:t>
      </w:r>
      <w:r>
        <w:rPr>
          <w:b/>
          <w:bCs/>
          <w:i/>
          <w:iCs/>
          <w:color w:val="0000FF"/>
        </w:rPr>
        <w:t xml:space="preserve"> </w:t>
      </w:r>
      <w:r w:rsidR="00FB358B">
        <w:rPr>
          <w:b/>
          <w:bCs/>
          <w:i/>
          <w:iCs/>
          <w:color w:val="0000FF"/>
        </w:rPr>
        <w:t xml:space="preserve">- </w:t>
      </w:r>
      <w:r w:rsidRPr="002C7F09">
        <w:rPr>
          <w:b/>
          <w:bCs/>
          <w:i/>
          <w:iCs/>
          <w:color w:val="0000FF"/>
        </w:rPr>
        <w:t>RTS03ABLA] [</w:t>
      </w:r>
      <w:r>
        <w:rPr>
          <w:b/>
          <w:bCs/>
          <w:i/>
          <w:iCs/>
          <w:color w:val="0000FF"/>
        </w:rPr>
        <w:t xml:space="preserve">30 cycle </w:t>
      </w:r>
      <w:r w:rsidR="00B509C3">
        <w:rPr>
          <w:b/>
          <w:bCs/>
          <w:i/>
          <w:iCs/>
          <w:color w:val="0000FF"/>
        </w:rPr>
        <w:t xml:space="preserve">rated, 0.50 seconds </w:t>
      </w:r>
      <w:r w:rsidR="00FB358B">
        <w:rPr>
          <w:b/>
          <w:bCs/>
          <w:i/>
          <w:iCs/>
          <w:color w:val="0000FF"/>
        </w:rPr>
        <w:t xml:space="preserve">- </w:t>
      </w:r>
      <w:r w:rsidRPr="002C7F09">
        <w:rPr>
          <w:b/>
          <w:bCs/>
          <w:i/>
          <w:iCs/>
          <w:color w:val="0000FF"/>
        </w:rPr>
        <w:t>RTS30ABLA]</w:t>
      </w:r>
      <w:r w:rsidRPr="002C7F09">
        <w:t>.  Any alternate must be submitted to the consulting engineer for approval at least 20 days prior to bid. Alternate bids must list any deviations from this specification</w:t>
      </w:r>
      <w:r>
        <w:t>.</w:t>
      </w:r>
    </w:p>
    <w:p w:rsidR="002C7F09" w:rsidRDefault="002C7F09" w:rsidP="002C7F09">
      <w:pPr>
        <w:pStyle w:val="Paragraph"/>
        <w:spacing w:before="120"/>
      </w:pPr>
      <w:r>
        <w:t>The Transfer Switch manufacturer shall employ a nationwide factory-direct, field service organization, available 24 hours a day, 365 days a year call basis.</w:t>
      </w:r>
    </w:p>
    <w:p w:rsidR="002C7F09" w:rsidRDefault="002C7F09" w:rsidP="002C7F09">
      <w:pPr>
        <w:pStyle w:val="Paragraph"/>
        <w:spacing w:before="120"/>
      </w:pPr>
      <w:r>
        <w:t xml:space="preserve">The manufacturer shall include an 800-telephone number, for field service contact, affixed to the outside of each enclosure. </w:t>
      </w:r>
    </w:p>
    <w:p w:rsidR="002C7F09" w:rsidRPr="00DD612A" w:rsidRDefault="002C7F09" w:rsidP="002C7F09">
      <w:pPr>
        <w:pStyle w:val="Paragraph"/>
        <w:spacing w:before="120"/>
      </w:pPr>
      <w:r>
        <w:t>The manufacturer shall maintain records of each transfer switch, by serial number, for a minimum of 20 years.</w:t>
      </w:r>
    </w:p>
    <w:p w:rsidR="002C7F09" w:rsidRDefault="002C7F09" w:rsidP="008C3C88">
      <w:pPr>
        <w:pStyle w:val="PartSubheader"/>
        <w:spacing w:before="120"/>
      </w:pPr>
      <w:r>
        <w:t>CONSTRUCTION</w:t>
      </w:r>
    </w:p>
    <w:p w:rsidR="002C7F09" w:rsidRDefault="002C7F09" w:rsidP="002C7F09">
      <w:pPr>
        <w:pStyle w:val="Paragraph"/>
        <w:spacing w:before="120"/>
      </w:pPr>
      <w:r>
        <w:t>General</w:t>
      </w:r>
    </w:p>
    <w:p w:rsidR="002C7F09" w:rsidRDefault="002C7F09" w:rsidP="002C7F09">
      <w:pPr>
        <w:pStyle w:val="Subparagraph"/>
      </w:pPr>
      <w:r>
        <w:t>The Automatic Transfer Switches and associated Bypass/Isolation Switch shall be furnished as shown on the drawings. Voltage and continuous current ratings shall be as shown.</w:t>
      </w:r>
    </w:p>
    <w:p w:rsidR="002C7F09" w:rsidRDefault="002C7F09" w:rsidP="002C7F09">
      <w:pPr>
        <w:pStyle w:val="Subparagraph"/>
      </w:pPr>
      <w:r>
        <w:t>On 3 phase, 4 wire systems, utilizing ground fault protection, a true 4-pole switch shall be supplied with all four poles mounted on a common shaft.  The continuous current rating and the closing and withstand rating of the fourth pole shall be identical to the rating of the main poles.</w:t>
      </w:r>
    </w:p>
    <w:p w:rsidR="002C7F09" w:rsidRDefault="002C7F09" w:rsidP="002C7F09">
      <w:pPr>
        <w:pStyle w:val="Subparagraph"/>
      </w:pPr>
      <w:r>
        <w:t>The combination automatic transfer bypass/isolation switch shall be mounted in a NEMA 1 enclosure, unless otherwise indicated.  Enclosures shall be fabricated from 12-gauge steel.  The enclosure shall be sized to exceed minimum wire bending space required by UL 1008.</w:t>
      </w:r>
    </w:p>
    <w:p w:rsidR="002C7F09" w:rsidRDefault="002C7F09" w:rsidP="002C7F09">
      <w:pPr>
        <w:pStyle w:val="Subparagraph"/>
      </w:pPr>
      <w:r>
        <w:t>Both units shall be bussed together with silver plated copper bus to provide a complete pre-tested assembly. Construction shall be such that the contractor needs to install only power and control connections</w:t>
      </w:r>
    </w:p>
    <w:p w:rsidR="002C7F09" w:rsidRDefault="002C7F09" w:rsidP="002C7F09">
      <w:pPr>
        <w:pStyle w:val="Subparagraph"/>
      </w:pPr>
      <w:r>
        <w:t>Bypass/isolation switches shall provide a safe and convenient means for manually bypassing and isolating the automatic transfer switch, regardless of the condition or position of the ATS, with the ability to be used as an emergency back-up system in the event the transfer switch should fail. In addition, the bypass/isolation switch shall be utilized to facilitate maintenance and repair of the automatic transfer switch.</w:t>
      </w:r>
    </w:p>
    <w:p w:rsidR="002C7F09" w:rsidRDefault="002C7F09" w:rsidP="002C7F09">
      <w:pPr>
        <w:pStyle w:val="Subparagraph"/>
      </w:pPr>
      <w:r>
        <w:t>The automatic transfer switch shall be completely isolated from the bypass/isolation switch by means of insulating barriers and separate access doors.</w:t>
      </w:r>
    </w:p>
    <w:p w:rsidR="002C7F09" w:rsidRDefault="002C7F09" w:rsidP="002C7F09">
      <w:pPr>
        <w:pStyle w:val="Subparagraph"/>
      </w:pPr>
      <w:r>
        <w:t>The transfer switch shall be equipped with an internal welded steel pocket for housing an operations and maintenance manual.</w:t>
      </w:r>
    </w:p>
    <w:p w:rsidR="002C7F09" w:rsidRDefault="002C7F09" w:rsidP="002C7F09">
      <w:pPr>
        <w:pStyle w:val="Subparagraph"/>
      </w:pPr>
      <w:r>
        <w:t>The combination automatic transfer and bypass/isolation switch shall be top and bottom accessible.</w:t>
      </w:r>
    </w:p>
    <w:p w:rsidR="002C7F09" w:rsidRDefault="002C7F09" w:rsidP="002C7F09">
      <w:pPr>
        <w:pStyle w:val="Subparagraph"/>
      </w:pPr>
      <w:r>
        <w:t>The main contacts shall be capable of being replaced without removing the main power cable.</w:t>
      </w:r>
    </w:p>
    <w:p w:rsidR="002C7F09" w:rsidRDefault="002C7F09" w:rsidP="002C7F09">
      <w:pPr>
        <w:pStyle w:val="Subparagraph"/>
      </w:pPr>
      <w:r>
        <w:t>The main contacts shall be visible for inspection without any major disassembly of the transfer switch.</w:t>
      </w:r>
    </w:p>
    <w:p w:rsidR="002C7F09" w:rsidRDefault="002C7F09" w:rsidP="002C7F09">
      <w:pPr>
        <w:pStyle w:val="Subparagraph"/>
      </w:pPr>
      <w:r>
        <w:t>All bolted bus connections shall have Belleville compression washers.</w:t>
      </w:r>
    </w:p>
    <w:p w:rsidR="002C7F09" w:rsidRDefault="002C7F09" w:rsidP="002C7F09">
      <w:pPr>
        <w:pStyle w:val="Subparagraph"/>
      </w:pPr>
      <w:r>
        <w:t>When a solid neutral is required, a fully rated bus bar with required AL/CU neutral lugs shall be provided.</w:t>
      </w:r>
    </w:p>
    <w:p w:rsidR="002C7F09" w:rsidRDefault="002C7F09" w:rsidP="002C7F09">
      <w:pPr>
        <w:pStyle w:val="Subparagraph"/>
      </w:pPr>
      <w:r>
        <w:lastRenderedPageBreak/>
        <w:t xml:space="preserve">Control components and wiring shall be front accessible. All control wires shall be multiconductor, 18-gauge, </w:t>
      </w:r>
      <w:r w:rsidR="00E538A1">
        <w:t>600-volt</w:t>
      </w:r>
      <w:r>
        <w:t>, SIS switchboard type in a point to point harness. All control wire terminations shall be identified with tubular sleeve type markers.</w:t>
      </w:r>
    </w:p>
    <w:p w:rsidR="002C7F09" w:rsidRDefault="002C7F09" w:rsidP="002C7F09">
      <w:pPr>
        <w:pStyle w:val="Subparagraph"/>
      </w:pPr>
      <w:r>
        <w:t>The complete combination automatic transfer bypass/isolation switch assembly shall be factory tested to ensure proper operation and compliance with the specification requirements.</w:t>
      </w:r>
    </w:p>
    <w:p w:rsidR="002C7F09" w:rsidRDefault="002C7F09" w:rsidP="004F2958">
      <w:pPr>
        <w:pStyle w:val="Paragraph"/>
        <w:spacing w:before="120"/>
      </w:pPr>
      <w:r>
        <w:t>Bypass/Isolation Construction</w:t>
      </w:r>
    </w:p>
    <w:p w:rsidR="002C7F09" w:rsidRDefault="002C7F09" w:rsidP="002C7F09">
      <w:pPr>
        <w:pStyle w:val="Subparagraph"/>
      </w:pPr>
      <w:r>
        <w:t>All main contacts and operating linkages of the bypass/isolation section shall be the same as the ATS, except that the operation shall be manual.</w:t>
      </w:r>
    </w:p>
    <w:p w:rsidR="002C7F09" w:rsidRDefault="002C7F09" w:rsidP="002C7F09">
      <w:pPr>
        <w:pStyle w:val="Subparagraph"/>
      </w:pPr>
      <w:r>
        <w:t>The bypass/isolation switch shall have the same electrical ratings as the associated ATS. The bypass/isolation shall be the load break type. The main contacts of the bypass switch shall be mechanically locked in both the normal bypass and the emergency bypass positions without the use of hooks, latches, magnets or springs and shall be silver-tungsten alloy, protected by arcing contacts. The switching mechanism shall provide “Quick-Break,” “Quick-Make” operation of the contacts.</w:t>
      </w:r>
    </w:p>
    <w:p w:rsidR="002C7F09" w:rsidRDefault="002C7F09" w:rsidP="002C7F09">
      <w:pPr>
        <w:pStyle w:val="Subparagraph"/>
      </w:pPr>
      <w:r>
        <w:t>The primary bus work of the draw-out automatic transfer switch shall be connected to the stationary bus stabs in the freestanding cubicle by silver plated segmented, self-aligning, primary disconnect fingers to facilitate proper alignment between the removable draw-out when the ATS is withdrawn and shall be available for inspection without disturbing or de-energizing the main bus.</w:t>
      </w:r>
    </w:p>
    <w:p w:rsidR="002C7F09" w:rsidRDefault="002C7F09" w:rsidP="002C7F09">
      <w:pPr>
        <w:pStyle w:val="Subparagraph"/>
      </w:pPr>
      <w:r>
        <w:t xml:space="preserve">The secondary control </w:t>
      </w:r>
      <w:proofErr w:type="gramStart"/>
      <w:r>
        <w:t>disconnect</w:t>
      </w:r>
      <w:proofErr w:type="gramEnd"/>
      <w:r>
        <w:t xml:space="preserve"> contacts mounted on the ATS shall be self-aligning and shall plug into stationary elements mounted on the freestanding cubicle. </w:t>
      </w:r>
    </w:p>
    <w:p w:rsidR="002C7F09" w:rsidRDefault="002C7F09" w:rsidP="002C7F09">
      <w:pPr>
        <w:pStyle w:val="Subparagraph"/>
      </w:pPr>
      <w:r>
        <w:t>The isolating portion of the bypass/isolation shall allow the ATS to be disconnected from all sources of power and control without opening the enclosure door. The transfer switch shall have a true draw-out configuration that does not require disconnection of any electrical or mechanical device by maintaining personnel. The ATS shall be provided with casters to allow it to be removed from the enclosure simply by rolling it out. The automatic transfer and bypass/isolation switch shall have three modes of operation.  Automatic, the ATS connected and in automatic operating mode. Test, the ATS disconnected from the main bus but controls connected allowing testing of the ATS without impact on the load. Isolation, the ATS is completely disconnected for the bypass/isolation switch and free to be removed from the enclosure.</w:t>
      </w:r>
    </w:p>
    <w:p w:rsidR="002C7F09" w:rsidRDefault="002C7F09" w:rsidP="002C7F09">
      <w:pPr>
        <w:pStyle w:val="Subparagraph"/>
      </w:pPr>
      <w:r>
        <w:t xml:space="preserve">Positive mechanical interlocks shall be provided to ensure that the bypass/isolation functions can be accomplished without the danger of a short circuit. Overlapping contact bypass/isolation switches, that are dependent upon the position of the ATS for proper operation, are not acceptable.  </w:t>
      </w:r>
      <w:r w:rsidR="00E538A1">
        <w:t>Fourth pole</w:t>
      </w:r>
      <w:r>
        <w:t xml:space="preserve"> switched neutral shall be provided if the associated ATS is designed as a 4-pole. Basic 4-pole bypass/isolation switch construction shall be identical to the associated ATS construction.</w:t>
      </w:r>
    </w:p>
    <w:p w:rsidR="002C7F09" w:rsidRDefault="002C7F09" w:rsidP="002C7F09">
      <w:pPr>
        <w:pStyle w:val="Subparagraph"/>
      </w:pPr>
      <w:r>
        <w:t>Necessary controls shall be provided to ensure that the engine run circuit remains closed when the switch is in the bypassed to emergency position, even if the associated ATS is in the normal position or completely removed from the enclosure.</w:t>
      </w:r>
    </w:p>
    <w:p w:rsidR="004F2958" w:rsidRDefault="004F2958" w:rsidP="004F2958">
      <w:pPr>
        <w:pStyle w:val="Paragraph"/>
        <w:spacing w:before="120"/>
      </w:pPr>
      <w:r>
        <w:t>Automatic Transfer Switch</w:t>
      </w:r>
    </w:p>
    <w:p w:rsidR="004F2958" w:rsidRDefault="004F2958" w:rsidP="004F2958">
      <w:pPr>
        <w:pStyle w:val="Subparagraph"/>
      </w:pPr>
      <w:r>
        <w:t>The transfer switch shall be double throw, actuated by a single electric operator momentarily energized, and connected to the transfer mechanism by a simple over center type linkage.</w:t>
      </w:r>
    </w:p>
    <w:p w:rsidR="004F2958" w:rsidRDefault="004F2958" w:rsidP="004F2958">
      <w:pPr>
        <w:pStyle w:val="Subparagraph"/>
      </w:pPr>
      <w:r>
        <w:t>The normal and emergency contacts shall be positively interlocked mechanically and electrically to prevent simultaneous closing.  Main contacts shall be mechanically locked in both the normal and emergency positions without the use of hooks, latches, magnets, or springs, and shall be silver-tungsten alloy.  Separate arcing contacts with magnetic blowouts shall be provided on all transfer switches.  Interlocked, molded case circuit breakers or contactors are not acceptable.</w:t>
      </w:r>
    </w:p>
    <w:p w:rsidR="004F2958" w:rsidRDefault="004F2958" w:rsidP="004F2958">
      <w:pPr>
        <w:pStyle w:val="Subparagraph"/>
      </w:pPr>
      <w:r>
        <w:t xml:space="preserve">The transfer switch shall be capable of being equipped with a safe external manual operator designed to prevent injury to operating personnel.  The manual operation shall provide the same contact to contact transfer speed as the electrical operation to </w:t>
      </w:r>
      <w:r>
        <w:lastRenderedPageBreak/>
        <w:t>prevent flash over from switching main contacts slowly. The external manual operator shall be safely operated from outside the transfer switch enclosure while the enclosure door is closed. Manually initiated electrical operation does not satisfy this requirement.</w:t>
      </w:r>
    </w:p>
    <w:p w:rsidR="004F2958" w:rsidRDefault="004F2958" w:rsidP="004F2958">
      <w:pPr>
        <w:pStyle w:val="Paragraph"/>
        <w:spacing w:before="120"/>
      </w:pPr>
      <w:r>
        <w:t>Transfer Switch Controller</w:t>
      </w:r>
    </w:p>
    <w:p w:rsidR="004F2958" w:rsidRDefault="004F2958" w:rsidP="004F2958">
      <w:pPr>
        <w:pStyle w:val="Subparagraph"/>
      </w:pPr>
      <w:r>
        <w:t>The transfer switch shall be equipped with a Microprocessor Controller with a Power Supply Module, CPU and I/O Modules for all voltage and ampere ratings. The controller shall be capable of both Serial and Ethernet communications.</w:t>
      </w:r>
    </w:p>
    <w:p w:rsidR="004F2958" w:rsidRDefault="004F2958" w:rsidP="004F2958">
      <w:pPr>
        <w:pStyle w:val="Subparagraph"/>
      </w:pPr>
      <w:r>
        <w:t>The controller shall contain voltage sensing modules capable of direct single phase or three phase sensing of each source from 120 VAC to 600 VAC. The Power Supply Module shall accept a 24 VDC external power source allowing controller communications in the event of a power outage.</w:t>
      </w:r>
    </w:p>
    <w:p w:rsidR="004F2958" w:rsidRDefault="004F2958" w:rsidP="004F2958">
      <w:pPr>
        <w:pStyle w:val="Subparagraph"/>
      </w:pPr>
      <w:r>
        <w:t>Voltage sensing shall be true RMS type and accurate to +/- 1% of nominal voltage. Frequency sensing shall be accurate to +/- 0.05Hz. The operating temperature range shall be –20 to +50 degrees C and storage from –40 to +90 C.</w:t>
      </w:r>
    </w:p>
    <w:p w:rsidR="004F2958" w:rsidRDefault="004F2958" w:rsidP="004F2958">
      <w:pPr>
        <w:pStyle w:val="Subparagraph"/>
      </w:pPr>
      <w:r>
        <w:t>The controller shall connect to the transfer switch through an interconnecting wiring harness. Interfacing relays shall be provided to isolate the controller from abnormal voltages applied to any and all customer input and output wiring terminals.</w:t>
      </w:r>
    </w:p>
    <w:p w:rsidR="004F2958" w:rsidRPr="00D64010" w:rsidRDefault="004F2958" w:rsidP="004F2958">
      <w:pPr>
        <w:pStyle w:val="Subparagraph"/>
      </w:pPr>
      <w:r w:rsidRPr="00D64010">
        <w:t xml:space="preserve">All customer interface connections shall be wired to a common DIN rail Cage Clamp terminal block. </w:t>
      </w:r>
      <w:r w:rsidR="00344CA6" w:rsidRPr="00D64010">
        <w:t xml:space="preserve"> 10% additional spare</w:t>
      </w:r>
      <w:r w:rsidRPr="00D64010">
        <w:t xml:space="preserve"> space shall be provided to allow for future modifications and upgrades.</w:t>
      </w:r>
    </w:p>
    <w:p w:rsidR="004F2958" w:rsidRPr="00D64010" w:rsidRDefault="004F2958" w:rsidP="004F2958">
      <w:pPr>
        <w:pStyle w:val="Subparagraph"/>
      </w:pPr>
      <w:r w:rsidRPr="00D64010">
        <w:t>The controller shall meet or exceed the requirements for Electromagnetic Compatibility as follows:</w:t>
      </w:r>
    </w:p>
    <w:p w:rsidR="004F2958" w:rsidRPr="00D64010" w:rsidRDefault="004F2958" w:rsidP="004F2958">
      <w:pPr>
        <w:pStyle w:val="Subparagrapha"/>
      </w:pPr>
      <w:r w:rsidRPr="00D64010">
        <w:t>EN55022 (CISPR11) Conducted and Radiated emissions, Class B</w:t>
      </w:r>
    </w:p>
    <w:p w:rsidR="004F2958" w:rsidRPr="00D64010" w:rsidRDefault="004F2958" w:rsidP="004F2958">
      <w:pPr>
        <w:pStyle w:val="Subparagrapha"/>
      </w:pPr>
      <w:r w:rsidRPr="00D64010">
        <w:t xml:space="preserve">EN61000-4-2 (Level 4) ESD immunity test </w:t>
      </w:r>
    </w:p>
    <w:p w:rsidR="004F2958" w:rsidRPr="00D64010" w:rsidRDefault="004F2958" w:rsidP="004F2958">
      <w:pPr>
        <w:pStyle w:val="Subparagrapha"/>
      </w:pPr>
      <w:r w:rsidRPr="00D64010">
        <w:t>EN61000-4-3 (ENV50140) Radiated RF</w:t>
      </w:r>
    </w:p>
    <w:p w:rsidR="004F2958" w:rsidRDefault="004F2958" w:rsidP="004F2958">
      <w:pPr>
        <w:pStyle w:val="Subparagrapha"/>
      </w:pPr>
      <w:r>
        <w:t>EN61000-4-4 Electrical fast transient/burst immunity test</w:t>
      </w:r>
    </w:p>
    <w:p w:rsidR="004F2958" w:rsidRDefault="004F2958" w:rsidP="004F2958">
      <w:pPr>
        <w:pStyle w:val="Subparagrapha"/>
      </w:pPr>
      <w:r>
        <w:t>EN61000-4-5 IEEE C62.41 Surge immunity test</w:t>
      </w:r>
    </w:p>
    <w:p w:rsidR="004F2958" w:rsidRDefault="004F2958" w:rsidP="004F2958">
      <w:pPr>
        <w:pStyle w:val="Subparagrapha"/>
      </w:pPr>
      <w:r>
        <w:t>EN61000-4-6 (ENV50141) Conducted immunity test</w:t>
      </w:r>
    </w:p>
    <w:p w:rsidR="004F2958" w:rsidRDefault="004F2958" w:rsidP="004F2958">
      <w:pPr>
        <w:pStyle w:val="Subparagrapha"/>
      </w:pPr>
      <w:r>
        <w:t>EN61000-4-11 Voltage dips and interruption immunity</w:t>
      </w:r>
    </w:p>
    <w:p w:rsidR="004F2958" w:rsidRDefault="004F2958" w:rsidP="004F2958">
      <w:pPr>
        <w:pStyle w:val="Subparagrapha"/>
      </w:pPr>
      <w:r w:rsidRPr="004F2958">
        <w:t>IEEE 472 (ANSI C37.90A) Ring wave immunity</w:t>
      </w:r>
    </w:p>
    <w:p w:rsidR="004F2958" w:rsidRDefault="004F2958" w:rsidP="004F2958">
      <w:pPr>
        <w:pStyle w:val="Paragraph"/>
        <w:spacing w:before="120"/>
      </w:pPr>
      <w:r>
        <w:t>Controller Display and Keypad</w:t>
      </w:r>
    </w:p>
    <w:p w:rsidR="004F2958" w:rsidRDefault="004F2958" w:rsidP="004F2958">
      <w:pPr>
        <w:pStyle w:val="Subparagraph"/>
      </w:pPr>
      <w:r>
        <w:t xml:space="preserve">A color, ¼ VGA minimum, graphical display shall be provided for viewing data and setting operational parameters. Parameters shall also be available for viewing remotely and limited control through a front accessible USB communications port. </w:t>
      </w:r>
    </w:p>
    <w:p w:rsidR="004F2958" w:rsidRDefault="004F2958" w:rsidP="004F2958">
      <w:pPr>
        <w:pStyle w:val="Subparagraph"/>
      </w:pPr>
      <w:r>
        <w:t>The Controller shall provide high intensity LED’s for the following:</w:t>
      </w:r>
    </w:p>
    <w:p w:rsidR="004F2958" w:rsidRDefault="004F2958" w:rsidP="004F2958">
      <w:pPr>
        <w:pStyle w:val="Subparagrapha"/>
      </w:pPr>
      <w:r>
        <w:t>Source Availability - Indicates the source voltage and frequency are within preset parameters.</w:t>
      </w:r>
    </w:p>
    <w:p w:rsidR="004F2958" w:rsidRDefault="004F2958" w:rsidP="004F2958">
      <w:pPr>
        <w:pStyle w:val="Subparagrapha"/>
      </w:pPr>
      <w:r>
        <w:t xml:space="preserve">Source Connected - Indicates the source main contacts closed and the load being served from the source. </w:t>
      </w:r>
    </w:p>
    <w:p w:rsidR="004F2958" w:rsidRDefault="004F2958" w:rsidP="004F2958">
      <w:pPr>
        <w:pStyle w:val="Subparagrapha"/>
      </w:pPr>
      <w:r>
        <w:t>XFER Inhibit - Indicates that the ATS is being inhibited from Automatic operation to the unconnected source.</w:t>
      </w:r>
    </w:p>
    <w:p w:rsidR="004F2958" w:rsidRDefault="004F2958" w:rsidP="004F2958">
      <w:pPr>
        <w:pStyle w:val="Subparagrapha"/>
      </w:pPr>
      <w:r>
        <w:t>Alarm – Indicates an alarm condition is active.</w:t>
      </w:r>
    </w:p>
    <w:p w:rsidR="004F2958" w:rsidRDefault="004F2958" w:rsidP="004F2958">
      <w:pPr>
        <w:pStyle w:val="Subparagrapha"/>
      </w:pPr>
      <w:r>
        <w:t>TD Active – Indicates that a transfer switch time delay is actively timing.</w:t>
      </w:r>
    </w:p>
    <w:p w:rsidR="004F2958" w:rsidRDefault="004F2958" w:rsidP="004F2958">
      <w:pPr>
        <w:pStyle w:val="Subparagraph"/>
      </w:pPr>
      <w:r>
        <w:t>For ease of navigation, the display shall include the following:</w:t>
      </w:r>
    </w:p>
    <w:p w:rsidR="004F2958" w:rsidRPr="00D64010" w:rsidRDefault="004F2958" w:rsidP="004F2958">
      <w:pPr>
        <w:pStyle w:val="Subparagrapha"/>
      </w:pPr>
      <w:r w:rsidRPr="00D64010">
        <w:t xml:space="preserve">Soft Keys – Change function based on user location in the menu structure. </w:t>
      </w:r>
    </w:p>
    <w:p w:rsidR="004F2958" w:rsidRDefault="004F2958" w:rsidP="004F2958">
      <w:pPr>
        <w:pStyle w:val="Subparagrapha"/>
      </w:pPr>
      <w:r>
        <w:t>Dedicated Navigational Keys – Home, Scroll Up, End, Escape and Enter.</w:t>
      </w:r>
    </w:p>
    <w:p w:rsidR="004F2958" w:rsidRDefault="004F2958" w:rsidP="004F2958">
      <w:pPr>
        <w:pStyle w:val="Subparagrapha"/>
      </w:pPr>
      <w:r>
        <w:t>Dedicated Pushbuttons for Alarm Reset, Test, Control and Info.</w:t>
      </w:r>
    </w:p>
    <w:p w:rsidR="004F2958" w:rsidRDefault="004F2958" w:rsidP="004F2958">
      <w:pPr>
        <w:pStyle w:val="Paragraph"/>
        <w:spacing w:before="120"/>
      </w:pPr>
      <w:r>
        <w:t>Operation</w:t>
      </w:r>
    </w:p>
    <w:p w:rsidR="004F2958" w:rsidRDefault="004F2958" w:rsidP="004F2958">
      <w:pPr>
        <w:pStyle w:val="Subparagraph"/>
      </w:pPr>
      <w:r>
        <w:t>Voltage, Frequency and Phase Rotation Sensing</w:t>
      </w:r>
    </w:p>
    <w:p w:rsidR="004F2958" w:rsidRDefault="004F2958" w:rsidP="004F2958">
      <w:pPr>
        <w:pStyle w:val="Subparagraph"/>
      </w:pPr>
      <w:r>
        <w:t>Programmable voltage and frequency sensing of both sources capable of detecting single or three phase losses. The Controller shall have adjustable pickup and dropout settings for each source. Set point ranges as follows:</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30"/>
        <w:gridCol w:w="1980"/>
        <w:gridCol w:w="1980"/>
      </w:tblGrid>
      <w:tr w:rsidR="004F2958" w:rsidTr="00D858F2">
        <w:tc>
          <w:tcPr>
            <w:tcW w:w="1800" w:type="dxa"/>
            <w:shd w:val="clear" w:color="auto" w:fill="auto"/>
          </w:tcPr>
          <w:p w:rsidR="004F2958" w:rsidRDefault="004F2958" w:rsidP="00D858F2">
            <w:pPr>
              <w:pStyle w:val="Subparagraph"/>
              <w:numPr>
                <w:ilvl w:val="0"/>
                <w:numId w:val="0"/>
              </w:numPr>
            </w:pPr>
            <w:bookmarkStart w:id="1" w:name="_Hlk35346894"/>
            <w:r>
              <w:t>Parameter</w:t>
            </w:r>
          </w:p>
        </w:tc>
        <w:tc>
          <w:tcPr>
            <w:tcW w:w="1530" w:type="dxa"/>
            <w:shd w:val="clear" w:color="auto" w:fill="auto"/>
          </w:tcPr>
          <w:p w:rsidR="004F2958" w:rsidRDefault="004F2958" w:rsidP="00D858F2">
            <w:pPr>
              <w:pStyle w:val="Subparagraph"/>
              <w:numPr>
                <w:ilvl w:val="0"/>
                <w:numId w:val="0"/>
              </w:numPr>
            </w:pPr>
            <w:r>
              <w:t>Sources</w:t>
            </w:r>
          </w:p>
        </w:tc>
        <w:tc>
          <w:tcPr>
            <w:tcW w:w="1980" w:type="dxa"/>
            <w:shd w:val="clear" w:color="auto" w:fill="auto"/>
          </w:tcPr>
          <w:p w:rsidR="004F2958" w:rsidRDefault="004F2958" w:rsidP="00D858F2">
            <w:pPr>
              <w:pStyle w:val="Subparagraph"/>
              <w:numPr>
                <w:ilvl w:val="0"/>
                <w:numId w:val="0"/>
              </w:numPr>
            </w:pPr>
            <w:r>
              <w:t>Dropout/Trip</w:t>
            </w:r>
          </w:p>
        </w:tc>
        <w:tc>
          <w:tcPr>
            <w:tcW w:w="1980" w:type="dxa"/>
            <w:shd w:val="clear" w:color="auto" w:fill="auto"/>
          </w:tcPr>
          <w:p w:rsidR="004F2958" w:rsidRDefault="004F2958" w:rsidP="00D858F2">
            <w:pPr>
              <w:pStyle w:val="Subparagraph"/>
              <w:numPr>
                <w:ilvl w:val="0"/>
                <w:numId w:val="0"/>
              </w:numPr>
            </w:pPr>
            <w:r>
              <w:t>Pickup/Reset</w:t>
            </w:r>
          </w:p>
        </w:tc>
      </w:tr>
      <w:tr w:rsidR="004F2958" w:rsidTr="00D858F2">
        <w:tc>
          <w:tcPr>
            <w:tcW w:w="1800" w:type="dxa"/>
            <w:shd w:val="clear" w:color="auto" w:fill="auto"/>
          </w:tcPr>
          <w:p w:rsidR="004F2958" w:rsidRDefault="004F2958" w:rsidP="00D858F2">
            <w:pPr>
              <w:pStyle w:val="Subparagraph"/>
              <w:numPr>
                <w:ilvl w:val="0"/>
                <w:numId w:val="0"/>
              </w:numPr>
            </w:pPr>
            <w:r>
              <w:lastRenderedPageBreak/>
              <w:t>Undervoltage</w:t>
            </w:r>
          </w:p>
        </w:tc>
        <w:tc>
          <w:tcPr>
            <w:tcW w:w="1530" w:type="dxa"/>
            <w:shd w:val="clear" w:color="auto" w:fill="auto"/>
          </w:tcPr>
          <w:p w:rsidR="004F2958" w:rsidRDefault="004F2958" w:rsidP="00D858F2">
            <w:pPr>
              <w:pStyle w:val="Subparagraph"/>
              <w:numPr>
                <w:ilvl w:val="0"/>
                <w:numId w:val="0"/>
              </w:numPr>
            </w:pPr>
            <w:r>
              <w:t>N+E, 3</w:t>
            </w:r>
            <w:r w:rsidR="004D397E">
              <w:t>-</w:t>
            </w:r>
            <w:r>
              <w:t>phase</w:t>
            </w:r>
          </w:p>
        </w:tc>
        <w:tc>
          <w:tcPr>
            <w:tcW w:w="1980" w:type="dxa"/>
            <w:shd w:val="clear" w:color="auto" w:fill="auto"/>
          </w:tcPr>
          <w:p w:rsidR="004F2958" w:rsidRDefault="004F2958" w:rsidP="00D858F2">
            <w:pPr>
              <w:pStyle w:val="Subparagraph"/>
              <w:numPr>
                <w:ilvl w:val="0"/>
                <w:numId w:val="0"/>
              </w:numPr>
            </w:pPr>
            <w:r>
              <w:t>72% - 100%</w:t>
            </w:r>
          </w:p>
        </w:tc>
        <w:tc>
          <w:tcPr>
            <w:tcW w:w="1980" w:type="dxa"/>
            <w:shd w:val="clear" w:color="auto" w:fill="auto"/>
          </w:tcPr>
          <w:p w:rsidR="004F2958" w:rsidRDefault="004F2958" w:rsidP="00D858F2">
            <w:pPr>
              <w:pStyle w:val="Subparagraph"/>
              <w:numPr>
                <w:ilvl w:val="0"/>
                <w:numId w:val="0"/>
              </w:numPr>
            </w:pPr>
            <w:r>
              <w:t>70% to 98%</w:t>
            </w:r>
          </w:p>
        </w:tc>
      </w:tr>
      <w:tr w:rsidR="004F2958" w:rsidTr="00D858F2">
        <w:tc>
          <w:tcPr>
            <w:tcW w:w="1800" w:type="dxa"/>
            <w:shd w:val="clear" w:color="auto" w:fill="auto"/>
          </w:tcPr>
          <w:p w:rsidR="004F2958" w:rsidRDefault="004F2958" w:rsidP="00D858F2">
            <w:pPr>
              <w:pStyle w:val="Subparagraph"/>
              <w:numPr>
                <w:ilvl w:val="0"/>
                <w:numId w:val="0"/>
              </w:numPr>
            </w:pPr>
            <w:r>
              <w:t>Overvoltage</w:t>
            </w:r>
          </w:p>
        </w:tc>
        <w:tc>
          <w:tcPr>
            <w:tcW w:w="1530" w:type="dxa"/>
            <w:shd w:val="clear" w:color="auto" w:fill="auto"/>
          </w:tcPr>
          <w:p w:rsidR="004F2958" w:rsidRDefault="004F2958" w:rsidP="00D858F2">
            <w:pPr>
              <w:pStyle w:val="Subparagraph"/>
              <w:numPr>
                <w:ilvl w:val="0"/>
                <w:numId w:val="0"/>
              </w:numPr>
            </w:pPr>
            <w:r>
              <w:t>N+E, 3</w:t>
            </w:r>
            <w:r w:rsidR="004D397E">
              <w:t>-</w:t>
            </w:r>
            <w:r>
              <w:t>phase</w:t>
            </w:r>
          </w:p>
        </w:tc>
        <w:tc>
          <w:tcPr>
            <w:tcW w:w="1980" w:type="dxa"/>
            <w:shd w:val="clear" w:color="auto" w:fill="auto"/>
          </w:tcPr>
          <w:p w:rsidR="004F2958" w:rsidRDefault="004F2958" w:rsidP="00D858F2">
            <w:pPr>
              <w:pStyle w:val="Subparagraph"/>
              <w:numPr>
                <w:ilvl w:val="0"/>
                <w:numId w:val="0"/>
              </w:numPr>
            </w:pPr>
            <w:r>
              <w:t>100% to 108%</w:t>
            </w:r>
          </w:p>
        </w:tc>
        <w:tc>
          <w:tcPr>
            <w:tcW w:w="1980" w:type="dxa"/>
            <w:shd w:val="clear" w:color="auto" w:fill="auto"/>
          </w:tcPr>
          <w:p w:rsidR="004F2958" w:rsidRDefault="004F2958" w:rsidP="00D858F2">
            <w:pPr>
              <w:pStyle w:val="Subparagraph"/>
              <w:numPr>
                <w:ilvl w:val="0"/>
                <w:numId w:val="0"/>
              </w:numPr>
            </w:pPr>
            <w:r>
              <w:t>102% to 110%</w:t>
            </w:r>
          </w:p>
        </w:tc>
      </w:tr>
      <w:tr w:rsidR="004F2958" w:rsidTr="00D858F2">
        <w:tc>
          <w:tcPr>
            <w:tcW w:w="1800" w:type="dxa"/>
            <w:shd w:val="clear" w:color="auto" w:fill="auto"/>
          </w:tcPr>
          <w:p w:rsidR="004F2958" w:rsidRDefault="004F2958" w:rsidP="00D858F2">
            <w:pPr>
              <w:pStyle w:val="Subparagraph"/>
              <w:numPr>
                <w:ilvl w:val="0"/>
                <w:numId w:val="0"/>
              </w:numPr>
            </w:pPr>
            <w:r>
              <w:t>Under Frequency</w:t>
            </w:r>
          </w:p>
        </w:tc>
        <w:tc>
          <w:tcPr>
            <w:tcW w:w="1530" w:type="dxa"/>
            <w:shd w:val="clear" w:color="auto" w:fill="auto"/>
          </w:tcPr>
          <w:p w:rsidR="004F2958" w:rsidRDefault="004F2958" w:rsidP="00D858F2">
            <w:pPr>
              <w:pStyle w:val="Subparagraph"/>
              <w:numPr>
                <w:ilvl w:val="0"/>
                <w:numId w:val="0"/>
              </w:numPr>
            </w:pPr>
            <w:r>
              <w:t>N+E, 3</w:t>
            </w:r>
            <w:r w:rsidR="004D397E">
              <w:t>-</w:t>
            </w:r>
            <w:r>
              <w:t>phase</w:t>
            </w:r>
          </w:p>
        </w:tc>
        <w:tc>
          <w:tcPr>
            <w:tcW w:w="1980" w:type="dxa"/>
            <w:shd w:val="clear" w:color="auto" w:fill="auto"/>
          </w:tcPr>
          <w:p w:rsidR="004F2958" w:rsidRDefault="004F2958" w:rsidP="00D858F2">
            <w:pPr>
              <w:pStyle w:val="Subparagraph"/>
              <w:numPr>
                <w:ilvl w:val="0"/>
                <w:numId w:val="0"/>
              </w:numPr>
            </w:pPr>
            <w:r>
              <w:t>45.1 Hz to 60.0 Hz</w:t>
            </w:r>
          </w:p>
        </w:tc>
        <w:tc>
          <w:tcPr>
            <w:tcW w:w="1980" w:type="dxa"/>
            <w:shd w:val="clear" w:color="auto" w:fill="auto"/>
          </w:tcPr>
          <w:p w:rsidR="004F2958" w:rsidRDefault="004F2958" w:rsidP="00D858F2">
            <w:pPr>
              <w:pStyle w:val="Subparagraph"/>
              <w:numPr>
                <w:ilvl w:val="0"/>
                <w:numId w:val="0"/>
              </w:numPr>
            </w:pPr>
            <w:r>
              <w:t>45.0 Hz to 59.9 Hz</w:t>
            </w:r>
          </w:p>
        </w:tc>
      </w:tr>
      <w:tr w:rsidR="004F2958" w:rsidTr="00D858F2">
        <w:tc>
          <w:tcPr>
            <w:tcW w:w="1800" w:type="dxa"/>
            <w:shd w:val="clear" w:color="auto" w:fill="auto"/>
          </w:tcPr>
          <w:p w:rsidR="004F2958" w:rsidRDefault="004F2958" w:rsidP="00D858F2">
            <w:pPr>
              <w:pStyle w:val="Subparagraph"/>
              <w:numPr>
                <w:ilvl w:val="0"/>
                <w:numId w:val="0"/>
              </w:numPr>
            </w:pPr>
            <w:r>
              <w:t>Over Frequency</w:t>
            </w:r>
          </w:p>
        </w:tc>
        <w:tc>
          <w:tcPr>
            <w:tcW w:w="1530" w:type="dxa"/>
            <w:shd w:val="clear" w:color="auto" w:fill="auto"/>
          </w:tcPr>
          <w:p w:rsidR="004F2958" w:rsidRDefault="004F2958" w:rsidP="00D858F2">
            <w:pPr>
              <w:pStyle w:val="Subparagraph"/>
              <w:numPr>
                <w:ilvl w:val="0"/>
                <w:numId w:val="0"/>
              </w:numPr>
            </w:pPr>
            <w:r>
              <w:t>N+E, 3</w:t>
            </w:r>
            <w:r w:rsidR="004D397E">
              <w:t>-</w:t>
            </w:r>
            <w:r>
              <w:t>phase</w:t>
            </w:r>
          </w:p>
        </w:tc>
        <w:tc>
          <w:tcPr>
            <w:tcW w:w="1980" w:type="dxa"/>
            <w:shd w:val="clear" w:color="auto" w:fill="auto"/>
          </w:tcPr>
          <w:p w:rsidR="004F2958" w:rsidRDefault="004F2958" w:rsidP="00D858F2">
            <w:pPr>
              <w:pStyle w:val="Subparagraph"/>
              <w:numPr>
                <w:ilvl w:val="0"/>
                <w:numId w:val="0"/>
              </w:numPr>
            </w:pPr>
            <w:r>
              <w:t>50.0 Hz to 69.7 Hz</w:t>
            </w:r>
          </w:p>
        </w:tc>
        <w:tc>
          <w:tcPr>
            <w:tcW w:w="1980" w:type="dxa"/>
            <w:shd w:val="clear" w:color="auto" w:fill="auto"/>
          </w:tcPr>
          <w:p w:rsidR="004F2958" w:rsidRDefault="004F2958" w:rsidP="00D858F2">
            <w:pPr>
              <w:pStyle w:val="Subparagraph"/>
              <w:numPr>
                <w:ilvl w:val="0"/>
                <w:numId w:val="0"/>
              </w:numPr>
            </w:pPr>
            <w:r>
              <w:t>50.1 Hz to 69.8 Hz</w:t>
            </w:r>
          </w:p>
        </w:tc>
      </w:tr>
    </w:tbl>
    <w:bookmarkEnd w:id="1"/>
    <w:p w:rsidR="00C74809" w:rsidRDefault="004F2958" w:rsidP="00C74809">
      <w:pPr>
        <w:pStyle w:val="Subparagraph"/>
        <w:numPr>
          <w:ilvl w:val="3"/>
          <w:numId w:val="27"/>
        </w:numPr>
      </w:pPr>
      <w:r>
        <w:t>The controller shall monitor phase rotation of both sources and inhibit transfer if both sources are not the same phase rotation. (ABC or CBA)</w:t>
      </w:r>
      <w:r w:rsidR="00C74809">
        <w:t>.</w:t>
      </w:r>
    </w:p>
    <w:p w:rsidR="004F2958" w:rsidRDefault="00C74809" w:rsidP="00C74809">
      <w:pPr>
        <w:pStyle w:val="Subparagraph"/>
        <w:numPr>
          <w:ilvl w:val="3"/>
          <w:numId w:val="27"/>
        </w:numPr>
      </w:pPr>
      <w:r>
        <w:t xml:space="preserve">Settings shall be adjustable in 1% increments </w:t>
      </w:r>
      <w:r>
        <w:rPr>
          <w:b/>
          <w:bCs/>
          <w:i/>
          <w:iCs/>
          <w:color w:val="0000FF"/>
        </w:rPr>
        <w:t>[through the</w:t>
      </w:r>
      <w:r>
        <w:t xml:space="preserve"> </w:t>
      </w:r>
      <w:r>
        <w:rPr>
          <w:b/>
          <w:bCs/>
          <w:i/>
          <w:iCs/>
          <w:color w:val="0000FF"/>
        </w:rPr>
        <w:t>keypad] [through the</w:t>
      </w:r>
      <w:r>
        <w:t xml:space="preserve"> </w:t>
      </w:r>
      <w:r>
        <w:rPr>
          <w:b/>
          <w:bCs/>
          <w:i/>
          <w:iCs/>
          <w:color w:val="0000FF"/>
        </w:rPr>
        <w:t>USB port] [remotely via communications]</w:t>
      </w:r>
      <w:r>
        <w:t>.</w:t>
      </w:r>
    </w:p>
    <w:p w:rsidR="004F2958" w:rsidRDefault="004F2958" w:rsidP="004F2958">
      <w:pPr>
        <w:pStyle w:val="Subparagraph"/>
      </w:pPr>
      <w:r>
        <w:t>A single source status screen shall be provided to allow for viewing of the status of both sources including three phase voltage, power and frequency.</w:t>
      </w:r>
    </w:p>
    <w:p w:rsidR="004F2958" w:rsidRDefault="004F2958" w:rsidP="004F2958">
      <w:pPr>
        <w:pStyle w:val="Paragraph"/>
        <w:spacing w:before="120"/>
      </w:pPr>
      <w:r>
        <w:t>Time Delays</w:t>
      </w:r>
    </w:p>
    <w:p w:rsidR="004F2958" w:rsidRDefault="004F2958" w:rsidP="004F2958">
      <w:pPr>
        <w:pStyle w:val="Subparagraph"/>
      </w:pPr>
      <w:r>
        <w:t>The controller shall include an adjustable time delay of 0 to 10 seconds to momentarily override normal source power outages and to delay engine starting. The time delay shall be expandable up to 60 minutes if an external 24 VDC power supply is provided for ATS control.</w:t>
      </w:r>
    </w:p>
    <w:p w:rsidR="004F2958" w:rsidRDefault="004F2958" w:rsidP="004F2958">
      <w:pPr>
        <w:pStyle w:val="Subparagraph"/>
      </w:pPr>
      <w:r>
        <w:t xml:space="preserve">The controller shall include an adjustable 0 to </w:t>
      </w:r>
      <w:r w:rsidR="00E538A1">
        <w:t>60-minute</w:t>
      </w:r>
      <w:r>
        <w:t xml:space="preserve"> time delay on transfer to emergency, factory set at 3 seconds. </w:t>
      </w:r>
    </w:p>
    <w:p w:rsidR="004F2958" w:rsidRDefault="004F2958" w:rsidP="004F2958">
      <w:pPr>
        <w:pStyle w:val="Subparagraph"/>
      </w:pPr>
      <w:r>
        <w:t>The controller shall include a time delay on retransfer to the preferred source adjustable 0 to 259 minutes, factory set at 5 minutes.</w:t>
      </w:r>
    </w:p>
    <w:p w:rsidR="004F2958" w:rsidRDefault="004F2958" w:rsidP="004F2958">
      <w:pPr>
        <w:pStyle w:val="Subparagraph"/>
      </w:pPr>
      <w:r>
        <w:t>The controller shall include a time delay on engine cool down adjustable 0 to 60 minutes, factory set at 5 minutes.</w:t>
      </w:r>
    </w:p>
    <w:p w:rsidR="004F2958" w:rsidRDefault="004F2958" w:rsidP="004F2958">
      <w:pPr>
        <w:pStyle w:val="Subparagraph"/>
      </w:pPr>
      <w:r>
        <w:t>All time delays shall be adjustable in 1 second increments. All time delays shall be adjustable via the graphical display, the front USB port or configuration software using the USB, serial or Ethernet communications port.</w:t>
      </w:r>
    </w:p>
    <w:p w:rsidR="004F2958" w:rsidRDefault="004F2958" w:rsidP="00110E31">
      <w:pPr>
        <w:pStyle w:val="Paragraph"/>
        <w:spacing w:before="120"/>
      </w:pPr>
      <w:r>
        <w:t>Features</w:t>
      </w:r>
    </w:p>
    <w:p w:rsidR="004F2958" w:rsidRDefault="004F2958" w:rsidP="004F2958">
      <w:pPr>
        <w:pStyle w:val="Subparagraph"/>
      </w:pPr>
      <w:r>
        <w:t xml:space="preserve">Test Switch – The controller shall be provided with a two position, password protected, test switch to simulate a normal source failure. The test mode shall be configurable for Test Without Load or Test </w:t>
      </w:r>
      <w:proofErr w:type="gramStart"/>
      <w:r>
        <w:t>With</w:t>
      </w:r>
      <w:proofErr w:type="gramEnd"/>
      <w:r>
        <w:t xml:space="preserve"> Load functionality. The Test function shall be activated via the pushbutton on the display or remotely via a dry contact, voltage signal or a network signal.</w:t>
      </w:r>
    </w:p>
    <w:p w:rsidR="004F2958" w:rsidRDefault="004F2958" w:rsidP="00FC655A">
      <w:pPr>
        <w:pStyle w:val="Subparagraph"/>
      </w:pPr>
      <w:r>
        <w:t xml:space="preserve">Engine Start Signal – </w:t>
      </w:r>
      <w:r w:rsidR="00D64010">
        <w:t>The manufacturer shall provide two independent “form C” contact to provide engine start upon loss of normal source or failed engine start wiring.</w:t>
      </w:r>
    </w:p>
    <w:p w:rsidR="004F2958" w:rsidRDefault="004F2958" w:rsidP="004F2958">
      <w:pPr>
        <w:pStyle w:val="Subparagraph"/>
      </w:pPr>
      <w:r>
        <w:t>Source connected contacts rated 10 amps at 120VAC shall be provided to signal when the ATS is connected to each source.</w:t>
      </w:r>
    </w:p>
    <w:p w:rsidR="004F2958" w:rsidRDefault="004F2958" w:rsidP="004F2958">
      <w:pPr>
        <w:pStyle w:val="Subparagraph"/>
      </w:pPr>
      <w:r>
        <w:t>Source Connected LED’s – The controller shall include LED’s to indicate when the ATS is connected to each source.</w:t>
      </w:r>
    </w:p>
    <w:p w:rsidR="004F2958" w:rsidRDefault="004F2958" w:rsidP="004F2958">
      <w:pPr>
        <w:pStyle w:val="Subparagraph"/>
      </w:pPr>
      <w:r>
        <w:t>Source Availability LED’s – The controller shall include LED’s to indicate the availability of each source.</w:t>
      </w:r>
    </w:p>
    <w:p w:rsidR="004F2958" w:rsidRDefault="004F2958" w:rsidP="004F2958">
      <w:pPr>
        <w:pStyle w:val="Subparagraph"/>
      </w:pPr>
      <w:r>
        <w:t>Commit/No-Commit Transfer Selector – The controller shall include a programmable selector to configure the controller to commit to transferring the load to emergency (or not) in the event the normal source returns prior to the generator being ready to accept load.</w:t>
      </w:r>
    </w:p>
    <w:p w:rsidR="004F2958" w:rsidRDefault="004F2958" w:rsidP="004F2958">
      <w:pPr>
        <w:pStyle w:val="Subparagraph"/>
      </w:pPr>
      <w:r>
        <w:t xml:space="preserve">Inhibit Transfer Signals – The controller shall be capable of accepting transfer control inputs that inhibit transfer of the ATS to either source. </w:t>
      </w:r>
    </w:p>
    <w:p w:rsidR="004F2958" w:rsidRDefault="004F2958" w:rsidP="004F2958">
      <w:pPr>
        <w:pStyle w:val="Subparagraph"/>
      </w:pPr>
      <w:r>
        <w:t>Auto/Manual Selector – The controller shall include a programmable function to select either Automatic or Manual operation.</w:t>
      </w:r>
    </w:p>
    <w:p w:rsidR="004F2958" w:rsidRDefault="004F2958" w:rsidP="004F2958">
      <w:pPr>
        <w:pStyle w:val="Subparagraph"/>
      </w:pPr>
      <w:r>
        <w:t xml:space="preserve">ATS/Engine Exerciser – The controller shall include a user configurable exerciser. Exerciser shall be configurable for daily, </w:t>
      </w:r>
      <w:r w:rsidR="00E538A1">
        <w:t>7-day</w:t>
      </w:r>
      <w:r>
        <w:t xml:space="preserve">, 14 day or </w:t>
      </w:r>
      <w:r w:rsidR="004D397E">
        <w:t>28-day</w:t>
      </w:r>
      <w:r>
        <w:t xml:space="preserve"> exercise periods, each with (7) programmable events. The exerciser shall also be configurable as a full, </w:t>
      </w:r>
      <w:r w:rsidR="00E538A1">
        <w:t>365-day</w:t>
      </w:r>
      <w:r>
        <w:t xml:space="preserve"> exerciser with up to 24 independent exercise events. Each event shall be configurable for Test with Load and Test Without Load. Each event shall include user adjustable start time, date and test duration. All time and date settings shall be stored in non- volatile EEPROM memory. The controller shall include full programmability for daylight savings time.</w:t>
      </w:r>
    </w:p>
    <w:p w:rsidR="004F2958" w:rsidRDefault="004F2958" w:rsidP="004F2958">
      <w:pPr>
        <w:pStyle w:val="Subparagraph"/>
      </w:pPr>
      <w:r>
        <w:lastRenderedPageBreak/>
        <w:t>Diagnostics – The controller shall contain self and system diagnostic screens for the purpose of detecting and troubleshooting abnormal system events.</w:t>
      </w:r>
    </w:p>
    <w:p w:rsidR="004F2958" w:rsidRDefault="004F2958" w:rsidP="004F2958">
      <w:pPr>
        <w:pStyle w:val="Subparagraph"/>
      </w:pPr>
      <w:r>
        <w:t xml:space="preserve">Communications Interface – The controller shall be capable of interfacing via </w:t>
      </w:r>
      <w:r w:rsidRPr="00D64010">
        <w:t>serial/RS485</w:t>
      </w:r>
      <w:r>
        <w:t xml:space="preserve"> communications ports integral to the controller. All communications parameters (baud rate, parity, IP Address, etc.) shall be accessible and programmable via the front keypad. Both serial and Ethernet communication shall be Modbus open protocol.</w:t>
      </w:r>
    </w:p>
    <w:p w:rsidR="004F2958" w:rsidRDefault="004F2958" w:rsidP="004F2958">
      <w:pPr>
        <w:pStyle w:val="Subparagraph"/>
      </w:pPr>
      <w:r>
        <w:t>Event Logger – The controller shall have the ability to log data and to maintain the last 256 events, even in the event of a power failure. Time and date stamping of events will be accurate to 1 ms. Controller shall be capable of synchronizing its date/time setting with a main PC via Network Time Protocol over an Ethernet TCP/IP network connection.</w:t>
      </w:r>
    </w:p>
    <w:p w:rsidR="004F2958" w:rsidRDefault="004F2958" w:rsidP="004F2958">
      <w:pPr>
        <w:pStyle w:val="Subparagrapha"/>
      </w:pPr>
      <w:r>
        <w:t>The following events shall be time and date stamped:</w:t>
      </w:r>
    </w:p>
    <w:p w:rsidR="004F2958" w:rsidRDefault="004F2958" w:rsidP="004F2958">
      <w:pPr>
        <w:pStyle w:val="Subparagrapha"/>
      </w:pPr>
      <w:r>
        <w:t>Last Primary Source Failure</w:t>
      </w:r>
    </w:p>
    <w:p w:rsidR="004F2958" w:rsidRDefault="004F2958" w:rsidP="004F2958">
      <w:pPr>
        <w:pStyle w:val="Subparagrapha"/>
      </w:pPr>
      <w:r>
        <w:t>Last reason for transfer.</w:t>
      </w:r>
    </w:p>
    <w:p w:rsidR="004F2958" w:rsidRDefault="004F2958" w:rsidP="004F2958">
      <w:pPr>
        <w:pStyle w:val="Subparagrapha"/>
      </w:pPr>
      <w:r>
        <w:t>Last transfer to alternate source</w:t>
      </w:r>
    </w:p>
    <w:p w:rsidR="004F2958" w:rsidRDefault="004F2958" w:rsidP="004F2958">
      <w:pPr>
        <w:pStyle w:val="Subparagrapha"/>
      </w:pPr>
      <w:r>
        <w:t>Last retransfer to primary source</w:t>
      </w:r>
    </w:p>
    <w:p w:rsidR="004F2958" w:rsidRDefault="004F2958" w:rsidP="004F2958">
      <w:pPr>
        <w:pStyle w:val="Subparagrapha"/>
      </w:pPr>
      <w:r>
        <w:t>Time load is without power</w:t>
      </w:r>
    </w:p>
    <w:p w:rsidR="004F2958" w:rsidRDefault="004F2958" w:rsidP="004F2958">
      <w:pPr>
        <w:pStyle w:val="Subparagrapha"/>
      </w:pPr>
      <w:r>
        <w:t>Time ATS powered up</w:t>
      </w:r>
    </w:p>
    <w:p w:rsidR="004F2958" w:rsidRDefault="004F2958" w:rsidP="004F2958">
      <w:pPr>
        <w:pStyle w:val="Subparagrapha"/>
      </w:pPr>
      <w:r>
        <w:t>Total time on source 1</w:t>
      </w:r>
    </w:p>
    <w:p w:rsidR="004F2958" w:rsidRDefault="004F2958" w:rsidP="004F2958">
      <w:pPr>
        <w:pStyle w:val="Subparagrapha"/>
      </w:pPr>
      <w:r>
        <w:t>Total time on source 2</w:t>
      </w:r>
    </w:p>
    <w:p w:rsidR="004F2958" w:rsidRDefault="004F2958" w:rsidP="004F2958">
      <w:pPr>
        <w:pStyle w:val="Subparagrapha"/>
      </w:pPr>
      <w:r>
        <w:t>Total number of primary source failures</w:t>
      </w:r>
    </w:p>
    <w:p w:rsidR="004F2958" w:rsidRDefault="004F2958" w:rsidP="004F2958">
      <w:pPr>
        <w:pStyle w:val="Subparagrapha"/>
      </w:pPr>
      <w:r>
        <w:t>Total number of transfers</w:t>
      </w:r>
    </w:p>
    <w:p w:rsidR="004F2958" w:rsidRDefault="004F2958" w:rsidP="004F2958">
      <w:pPr>
        <w:pStyle w:val="Subparagraph"/>
      </w:pPr>
      <w:r>
        <w:t>Communications Modules</w:t>
      </w:r>
    </w:p>
    <w:p w:rsidR="004F2958" w:rsidRDefault="004F2958" w:rsidP="004F2958">
      <w:pPr>
        <w:pStyle w:val="Subparagrapha"/>
      </w:pPr>
      <w:r>
        <w:t>Serial Communications: Controller shall support RS485 communications port to enable serial communications at baud rates up to and including 115.2Kbps and be user configurable. The serial communications shall be capable of a direct connect or multi-drop configured network.</w:t>
      </w:r>
    </w:p>
    <w:p w:rsidR="004F2958" w:rsidRDefault="004F2958" w:rsidP="004F2958">
      <w:pPr>
        <w:pStyle w:val="Subparagrapha"/>
      </w:pPr>
      <w:r>
        <w:t>Ethernet Communications: Controller shall be capable of supporting Ethernet TCP/IP communications via an internally mounted and self-powered communications card. Ethernet shall be 10/100 Mbit, auto sensing and include a RJ45 network connector.</w:t>
      </w:r>
    </w:p>
    <w:p w:rsidR="004F2958" w:rsidRDefault="004F2958" w:rsidP="004F2958">
      <w:pPr>
        <w:pStyle w:val="Subparagrapha"/>
      </w:pPr>
      <w:r>
        <w:t>Open Protocol: Both serial and Ethernet communications shall be Modbus protocol. Proprietary communications protocols shall not be acceptable.</w:t>
      </w:r>
    </w:p>
    <w:p w:rsidR="004F2958" w:rsidRDefault="004F2958" w:rsidP="00AC4C48">
      <w:pPr>
        <w:pStyle w:val="Subparagraph"/>
      </w:pPr>
      <w:r>
        <w:t xml:space="preserve">External Power Supply: The controller shall be capable of being connected to an external 24 VDC power supply to permit full operation and communications of the controller when both sources are de-energized. </w:t>
      </w:r>
    </w:p>
    <w:p w:rsidR="004F2958" w:rsidRDefault="004F2958" w:rsidP="00AC4C48">
      <w:pPr>
        <w:pStyle w:val="Subparagraph"/>
      </w:pPr>
      <w:r>
        <w:t xml:space="preserve">Auto Load Shed: The controller shall be capable of being programmed to automatically shed the connected load in the event of a user configurable under frequency condition. </w:t>
      </w:r>
    </w:p>
    <w:p w:rsidR="004F2958" w:rsidRDefault="004F2958" w:rsidP="00AC4C48">
      <w:pPr>
        <w:pStyle w:val="Subparagraph"/>
      </w:pPr>
      <w:r>
        <w:t>Customer Configurable Alarms – The controller shall be capable of being configured to display customer configured alarm points. Alarms shall be capable of being reset via a remote contact.</w:t>
      </w:r>
    </w:p>
    <w:p w:rsidR="004F2958" w:rsidRPr="002864E4" w:rsidRDefault="002864E4" w:rsidP="00110E31">
      <w:pPr>
        <w:pStyle w:val="Paragraph"/>
        <w:spacing w:before="120"/>
        <w:rPr>
          <w:b/>
          <w:bCs/>
          <w:i/>
          <w:iCs/>
          <w:color w:val="0000FF"/>
        </w:rPr>
      </w:pPr>
      <w:r w:rsidRPr="002864E4">
        <w:rPr>
          <w:b/>
          <w:bCs/>
          <w:i/>
          <w:iCs/>
          <w:color w:val="0000FF"/>
        </w:rPr>
        <w:t>[</w:t>
      </w:r>
      <w:r w:rsidR="004F2958" w:rsidRPr="002864E4">
        <w:rPr>
          <w:b/>
          <w:bCs/>
          <w:i/>
          <w:iCs/>
          <w:color w:val="0000FF"/>
        </w:rPr>
        <w:t>Power Quality Metering</w:t>
      </w:r>
    </w:p>
    <w:p w:rsidR="00DE540C" w:rsidRPr="002864E4" w:rsidRDefault="00DE540C" w:rsidP="00DE540C">
      <w:pPr>
        <w:pStyle w:val="Subparagraph"/>
        <w:rPr>
          <w:b/>
          <w:bCs/>
          <w:i/>
          <w:iCs/>
          <w:color w:val="0000FF"/>
        </w:rPr>
      </w:pPr>
      <w:r w:rsidRPr="002864E4">
        <w:rPr>
          <w:b/>
          <w:bCs/>
          <w:i/>
          <w:iCs/>
          <w:color w:val="0000FF"/>
        </w:rPr>
        <w:t xml:space="preserve">The ATS shall be able to supply metering for current, voltage, real power, reactive power, energy use, power factor and frequency. Metering shall be true RMS type, 1% accuracy for voltage and 0.5% for currents with a </w:t>
      </w:r>
      <w:r w:rsidR="00E538A1" w:rsidRPr="002864E4">
        <w:rPr>
          <w:b/>
          <w:bCs/>
          <w:i/>
          <w:iCs/>
          <w:color w:val="0000FF"/>
        </w:rPr>
        <w:t>5-amp</w:t>
      </w:r>
      <w:r w:rsidRPr="002864E4">
        <w:rPr>
          <w:b/>
          <w:bCs/>
          <w:i/>
          <w:iCs/>
          <w:color w:val="0000FF"/>
        </w:rPr>
        <w:t xml:space="preserve"> secondary current transformer.</w:t>
      </w:r>
    </w:p>
    <w:p w:rsidR="00DE540C" w:rsidRPr="002864E4" w:rsidRDefault="00DE540C" w:rsidP="00DE540C">
      <w:pPr>
        <w:pStyle w:val="Subparagraph"/>
        <w:rPr>
          <w:b/>
          <w:bCs/>
          <w:i/>
          <w:iCs/>
          <w:color w:val="0000FF"/>
        </w:rPr>
      </w:pPr>
      <w:r w:rsidRPr="002864E4">
        <w:rPr>
          <w:b/>
          <w:bCs/>
          <w:i/>
          <w:iCs/>
          <w:color w:val="0000FF"/>
        </w:rPr>
        <w:t>The following parameters shall be provided:</w:t>
      </w:r>
    </w:p>
    <w:p w:rsidR="00DE540C" w:rsidRPr="002864E4" w:rsidRDefault="00DE540C" w:rsidP="00D135BD">
      <w:pPr>
        <w:pStyle w:val="Subparagrapha"/>
        <w:rPr>
          <w:b/>
          <w:bCs/>
          <w:i/>
          <w:iCs/>
          <w:color w:val="0000FF"/>
        </w:rPr>
      </w:pPr>
      <w:r w:rsidRPr="002864E4">
        <w:rPr>
          <w:b/>
          <w:bCs/>
          <w:i/>
          <w:iCs/>
          <w:color w:val="0000FF"/>
        </w:rPr>
        <w:t>Phase current: Ia, Ib, Ic, In and average current (Iavg)</w:t>
      </w:r>
    </w:p>
    <w:p w:rsidR="00DE540C" w:rsidRPr="002864E4" w:rsidRDefault="00DE540C" w:rsidP="00D135BD">
      <w:pPr>
        <w:pStyle w:val="Subparagrapha"/>
        <w:rPr>
          <w:b/>
          <w:bCs/>
          <w:i/>
          <w:iCs/>
          <w:color w:val="0000FF"/>
        </w:rPr>
      </w:pPr>
      <w:r w:rsidRPr="002864E4">
        <w:rPr>
          <w:b/>
          <w:bCs/>
          <w:i/>
          <w:iCs/>
          <w:color w:val="0000FF"/>
        </w:rPr>
        <w:t>Phase voltage: Va, Vb, Vc, Vab, Vac, Vbc</w:t>
      </w:r>
    </w:p>
    <w:p w:rsidR="00DE540C" w:rsidRPr="002864E4" w:rsidRDefault="00DE540C" w:rsidP="00D135BD">
      <w:pPr>
        <w:pStyle w:val="Subparagrapha"/>
        <w:rPr>
          <w:b/>
          <w:bCs/>
          <w:i/>
          <w:iCs/>
          <w:color w:val="0000FF"/>
        </w:rPr>
      </w:pPr>
      <w:r w:rsidRPr="002864E4">
        <w:rPr>
          <w:b/>
          <w:bCs/>
          <w:i/>
          <w:iCs/>
          <w:color w:val="0000FF"/>
        </w:rPr>
        <w:t>Voltage and Current unbalance</w:t>
      </w:r>
    </w:p>
    <w:p w:rsidR="00DE540C" w:rsidRPr="002864E4" w:rsidRDefault="00DE540C" w:rsidP="00D135BD">
      <w:pPr>
        <w:pStyle w:val="Subparagrapha"/>
        <w:rPr>
          <w:b/>
          <w:bCs/>
          <w:i/>
          <w:iCs/>
          <w:color w:val="0000FF"/>
        </w:rPr>
      </w:pPr>
      <w:r w:rsidRPr="002864E4">
        <w:rPr>
          <w:b/>
          <w:bCs/>
          <w:i/>
          <w:iCs/>
          <w:color w:val="0000FF"/>
        </w:rPr>
        <w:t>Hz, PF, W, Var, VA</w:t>
      </w:r>
    </w:p>
    <w:p w:rsidR="00DE540C" w:rsidRPr="002864E4" w:rsidRDefault="00DE540C" w:rsidP="00D135BD">
      <w:pPr>
        <w:pStyle w:val="Subparagrapha"/>
        <w:rPr>
          <w:b/>
          <w:bCs/>
          <w:i/>
          <w:iCs/>
          <w:color w:val="0000FF"/>
        </w:rPr>
      </w:pPr>
      <w:r w:rsidRPr="002864E4">
        <w:rPr>
          <w:b/>
          <w:bCs/>
          <w:i/>
          <w:iCs/>
          <w:color w:val="0000FF"/>
        </w:rPr>
        <w:t>Wh, VAh, VARh</w:t>
      </w:r>
    </w:p>
    <w:p w:rsidR="00DE540C" w:rsidRPr="002864E4" w:rsidRDefault="00DE540C" w:rsidP="00D135BD">
      <w:pPr>
        <w:pStyle w:val="Subparagrapha"/>
        <w:rPr>
          <w:b/>
          <w:bCs/>
          <w:i/>
          <w:iCs/>
          <w:color w:val="0000FF"/>
        </w:rPr>
      </w:pPr>
      <w:r w:rsidRPr="002864E4">
        <w:rPr>
          <w:b/>
          <w:bCs/>
          <w:i/>
          <w:iCs/>
          <w:color w:val="0000FF"/>
        </w:rPr>
        <w:t>Voltage and Current Harmonics (% THD up to 8th order)</w:t>
      </w:r>
    </w:p>
    <w:p w:rsidR="00DE540C" w:rsidRPr="002864E4" w:rsidRDefault="00DE540C" w:rsidP="00D135BD">
      <w:pPr>
        <w:pStyle w:val="Subparagrapha"/>
        <w:rPr>
          <w:b/>
          <w:bCs/>
          <w:i/>
          <w:iCs/>
          <w:color w:val="0000FF"/>
        </w:rPr>
      </w:pPr>
      <w:r w:rsidRPr="002864E4">
        <w:rPr>
          <w:b/>
          <w:bCs/>
          <w:i/>
          <w:iCs/>
          <w:color w:val="0000FF"/>
        </w:rPr>
        <w:lastRenderedPageBreak/>
        <w:t>Phase Rotation Sensing</w:t>
      </w:r>
    </w:p>
    <w:p w:rsidR="00DE540C" w:rsidRPr="002864E4" w:rsidRDefault="00DE540C" w:rsidP="00D135BD">
      <w:pPr>
        <w:pStyle w:val="Subparagrapha"/>
        <w:rPr>
          <w:b/>
          <w:bCs/>
          <w:i/>
          <w:iCs/>
          <w:color w:val="0000FF"/>
        </w:rPr>
      </w:pPr>
      <w:r w:rsidRPr="002864E4">
        <w:rPr>
          <w:b/>
          <w:bCs/>
          <w:i/>
          <w:iCs/>
          <w:color w:val="0000FF"/>
        </w:rPr>
        <w:t>Synchroscope (lead/lag)</w:t>
      </w:r>
    </w:p>
    <w:p w:rsidR="00DE540C" w:rsidRPr="002864E4" w:rsidRDefault="00DE540C" w:rsidP="00DE540C">
      <w:pPr>
        <w:pStyle w:val="Subparagraph"/>
        <w:rPr>
          <w:b/>
          <w:bCs/>
          <w:i/>
          <w:iCs/>
          <w:color w:val="0000FF"/>
        </w:rPr>
      </w:pPr>
      <w:r w:rsidRPr="002864E4">
        <w:rPr>
          <w:b/>
          <w:bCs/>
          <w:i/>
          <w:iCs/>
          <w:color w:val="0000FF"/>
        </w:rPr>
        <w:t xml:space="preserve">The ATS shall be capable of monitoring and capturing waveform data in the event of a utility power outage or other user specified event. </w:t>
      </w:r>
    </w:p>
    <w:p w:rsidR="00DE540C" w:rsidRPr="002864E4" w:rsidRDefault="00DE540C" w:rsidP="00D135BD">
      <w:pPr>
        <w:pStyle w:val="Subparagrapha"/>
        <w:rPr>
          <w:b/>
          <w:bCs/>
          <w:i/>
          <w:iCs/>
          <w:color w:val="0000FF"/>
        </w:rPr>
      </w:pPr>
      <w:r w:rsidRPr="002864E4">
        <w:rPr>
          <w:b/>
          <w:bCs/>
          <w:i/>
          <w:iCs/>
          <w:color w:val="0000FF"/>
        </w:rPr>
        <w:t>A total of 10 active channels of waveform capture may be user configured.</w:t>
      </w:r>
      <w:r w:rsidRPr="002864E4">
        <w:rPr>
          <w:b/>
          <w:bCs/>
          <w:i/>
          <w:iCs/>
          <w:color w:val="0000FF"/>
        </w:rPr>
        <w:tab/>
        <w:t xml:space="preserve">  </w:t>
      </w:r>
    </w:p>
    <w:p w:rsidR="00DE540C" w:rsidRPr="002864E4" w:rsidRDefault="00DE540C" w:rsidP="00D135BD">
      <w:pPr>
        <w:pStyle w:val="Subparagrapha"/>
        <w:rPr>
          <w:b/>
          <w:bCs/>
          <w:i/>
          <w:iCs/>
          <w:color w:val="0000FF"/>
        </w:rPr>
      </w:pPr>
      <w:r w:rsidRPr="002864E4">
        <w:rPr>
          <w:b/>
          <w:bCs/>
          <w:i/>
          <w:iCs/>
          <w:color w:val="0000FF"/>
        </w:rPr>
        <w:t>Each channel shall be capable of capturing up to 256 cycles of waveform information.</w:t>
      </w:r>
    </w:p>
    <w:p w:rsidR="00DE540C" w:rsidRPr="002864E4" w:rsidRDefault="00DE540C" w:rsidP="00D135BD">
      <w:pPr>
        <w:pStyle w:val="Subparagrapha"/>
        <w:rPr>
          <w:b/>
          <w:bCs/>
          <w:i/>
          <w:iCs/>
          <w:color w:val="0000FF"/>
        </w:rPr>
      </w:pPr>
      <w:r w:rsidRPr="002864E4">
        <w:rPr>
          <w:b/>
          <w:bCs/>
          <w:i/>
          <w:iCs/>
          <w:color w:val="0000FF"/>
        </w:rPr>
        <w:t>Analog channels may be configured for 4, 8, 16 or 32 samples/cycle.</w:t>
      </w:r>
    </w:p>
    <w:p w:rsidR="00DE540C" w:rsidRPr="002864E4" w:rsidRDefault="00DE540C" w:rsidP="00D135BD">
      <w:pPr>
        <w:pStyle w:val="Subparagrapha"/>
        <w:rPr>
          <w:b/>
          <w:bCs/>
          <w:i/>
          <w:iCs/>
          <w:color w:val="0000FF"/>
        </w:rPr>
      </w:pPr>
      <w:r w:rsidRPr="002864E4">
        <w:rPr>
          <w:b/>
          <w:bCs/>
          <w:i/>
          <w:iCs/>
          <w:color w:val="0000FF"/>
        </w:rPr>
        <w:t>Digital channels shall be configured for 1 sample/cycle.</w:t>
      </w:r>
    </w:p>
    <w:p w:rsidR="00DE540C" w:rsidRPr="002864E4" w:rsidRDefault="00DE540C" w:rsidP="00D135BD">
      <w:pPr>
        <w:pStyle w:val="Subparagrapha"/>
        <w:rPr>
          <w:b/>
          <w:bCs/>
          <w:i/>
          <w:iCs/>
          <w:color w:val="0000FF"/>
        </w:rPr>
      </w:pPr>
      <w:r w:rsidRPr="002864E4">
        <w:rPr>
          <w:b/>
          <w:bCs/>
          <w:i/>
          <w:iCs/>
          <w:color w:val="0000FF"/>
        </w:rPr>
        <w:t>Waveform data shall be stored in industry standard COMTRADE format for broadest compatibility and downloading to a PC.</w:t>
      </w:r>
    </w:p>
    <w:p w:rsidR="00DE540C" w:rsidRPr="002864E4" w:rsidRDefault="00DE540C" w:rsidP="00DE540C">
      <w:pPr>
        <w:pStyle w:val="Subparagraph"/>
        <w:rPr>
          <w:b/>
          <w:bCs/>
          <w:i/>
          <w:iCs/>
          <w:color w:val="0000FF"/>
        </w:rPr>
      </w:pPr>
      <w:r w:rsidRPr="002864E4">
        <w:rPr>
          <w:b/>
          <w:bCs/>
          <w:i/>
          <w:iCs/>
          <w:color w:val="0000FF"/>
        </w:rPr>
        <w:t xml:space="preserve">The controller shall be capable of logging digital and analog measured parameters and storing the data in non-volatile memory. </w:t>
      </w:r>
    </w:p>
    <w:p w:rsidR="00DE540C" w:rsidRPr="002864E4" w:rsidRDefault="00DE540C" w:rsidP="00D135BD">
      <w:pPr>
        <w:pStyle w:val="Subparagrapha"/>
        <w:rPr>
          <w:b/>
          <w:bCs/>
          <w:i/>
          <w:iCs/>
          <w:color w:val="0000FF"/>
        </w:rPr>
      </w:pPr>
      <w:r w:rsidRPr="002864E4">
        <w:rPr>
          <w:b/>
          <w:bCs/>
          <w:i/>
          <w:iCs/>
          <w:color w:val="0000FF"/>
        </w:rPr>
        <w:t>The controller shall contain a 10 channel Data Logger. Each channel shall be capable of being configured to monitor a digital on/off or analog measured parameter.</w:t>
      </w:r>
    </w:p>
    <w:p w:rsidR="004F2958" w:rsidRPr="002864E4" w:rsidRDefault="00DE540C" w:rsidP="00D135BD">
      <w:pPr>
        <w:pStyle w:val="Subparagrapha"/>
        <w:rPr>
          <w:b/>
          <w:bCs/>
          <w:i/>
          <w:iCs/>
          <w:color w:val="0000FF"/>
        </w:rPr>
      </w:pPr>
      <w:r w:rsidRPr="002864E4">
        <w:rPr>
          <w:b/>
          <w:bCs/>
          <w:i/>
          <w:iCs/>
          <w:color w:val="0000FF"/>
        </w:rPr>
        <w:t>The sampling rate of each channel shall be configurable form 1 cycle to 60 minutes per sample. The data shall be stored in non-volatile memory in a first in, first out method.</w:t>
      </w:r>
      <w:r w:rsidR="002864E4" w:rsidRPr="002864E4">
        <w:rPr>
          <w:b/>
          <w:bCs/>
          <w:i/>
          <w:iCs/>
          <w:color w:val="0000FF"/>
        </w:rPr>
        <w:t>]</w:t>
      </w:r>
    </w:p>
    <w:p w:rsidR="00870448" w:rsidRPr="00D64010" w:rsidRDefault="00870448" w:rsidP="008C3C88">
      <w:pPr>
        <w:pStyle w:val="PartSubheader"/>
        <w:spacing w:before="120"/>
      </w:pPr>
      <w:r w:rsidRPr="00D64010">
        <w:t>TECHNICAL REQUIREMENTS</w:t>
      </w:r>
    </w:p>
    <w:p w:rsidR="00870448" w:rsidRPr="00D135BD" w:rsidRDefault="00870448" w:rsidP="00110E31">
      <w:pPr>
        <w:pStyle w:val="Paragraph"/>
        <w:spacing w:before="120"/>
      </w:pPr>
      <w:r w:rsidRPr="00D135BD">
        <w:t>Withstand and Close Ratings</w:t>
      </w:r>
    </w:p>
    <w:p w:rsidR="00870448" w:rsidRPr="00D135BD" w:rsidRDefault="00D135BD" w:rsidP="00870448">
      <w:pPr>
        <w:pStyle w:val="Subparagraph"/>
      </w:pPr>
      <w:r w:rsidRPr="00D135BD">
        <w:t xml:space="preserve">The ATS shall be UL listed in accordance with UL 1008 for </w:t>
      </w:r>
      <w:r w:rsidR="00D64010" w:rsidRPr="00D64010">
        <w:rPr>
          <w:b/>
          <w:bCs/>
          <w:color w:val="FF0000"/>
        </w:rPr>
        <w:t xml:space="preserve">(NOTE: Cycles shall be the same as section 1.1) </w:t>
      </w:r>
      <w:r w:rsidR="00B509C3">
        <w:rPr>
          <w:b/>
          <w:bCs/>
          <w:i/>
          <w:iCs/>
          <w:color w:val="0000FF"/>
        </w:rPr>
        <w:t xml:space="preserve">[3 cycle, 0.05 seconds] [30 cycle, 0.50 seconds] </w:t>
      </w:r>
      <w:r w:rsidRPr="00D135BD">
        <w:t xml:space="preserve">close and withstand ratings. ATSs that are not tested and labeled </w:t>
      </w:r>
      <w:r w:rsidR="002864E4">
        <w:t>for this rating</w:t>
      </w:r>
      <w:bookmarkStart w:id="2" w:name="_GoBack"/>
      <w:bookmarkEnd w:id="2"/>
      <w:r w:rsidRPr="00D135BD">
        <w:t xml:space="preserve"> are not acceptable. The automatic transfer and bypass/isolation switch shall be tested as a complete connected unit.</w:t>
      </w:r>
    </w:p>
    <w:p w:rsidR="00870448" w:rsidRPr="00D64010" w:rsidRDefault="00870448" w:rsidP="00870448">
      <w:pPr>
        <w:pStyle w:val="Subparagraph"/>
        <w:spacing w:after="120"/>
      </w:pPr>
      <w:r w:rsidRPr="00D64010">
        <w:t xml:space="preserve">Minimum UL listed close and withstand ratings at 480VAC shall be as follows: </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1260"/>
        <w:gridCol w:w="2075"/>
      </w:tblGrid>
      <w:tr w:rsidR="00833810" w:rsidRPr="00D64010" w:rsidTr="00D858F2">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rPr>
                <w:spacing w:val="-3"/>
                <w:szCs w:val="24"/>
              </w:rPr>
            </w:pPr>
            <w:r w:rsidRPr="00D64010">
              <w:rPr>
                <w:spacing w:val="-3"/>
                <w:szCs w:val="24"/>
              </w:rPr>
              <w:t>Size Amps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3 Cycle</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30 Cycle</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Current Limiting Fuse</w:t>
            </w:r>
          </w:p>
        </w:tc>
      </w:tr>
      <w:tr w:rsidR="00833810" w:rsidRPr="00D64010" w:rsidTr="00D858F2">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rPr>
                <w:spacing w:val="-3"/>
                <w:szCs w:val="24"/>
              </w:rPr>
            </w:pPr>
            <w:r w:rsidRPr="00D64010">
              <w:rPr>
                <w:spacing w:val="-3"/>
                <w:szCs w:val="24"/>
              </w:rPr>
              <w:t>100 – 400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42 kA</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30 kA</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200 kA</w:t>
            </w:r>
          </w:p>
        </w:tc>
      </w:tr>
      <w:tr w:rsidR="00833810" w:rsidRPr="00D64010" w:rsidTr="00D858F2">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rPr>
                <w:spacing w:val="-3"/>
                <w:szCs w:val="24"/>
              </w:rPr>
            </w:pPr>
            <w:r w:rsidRPr="00D64010">
              <w:rPr>
                <w:spacing w:val="-3"/>
                <w:szCs w:val="24"/>
              </w:rPr>
              <w:t>600 – 800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65 kA</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42 kA</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200 kA</w:t>
            </w:r>
          </w:p>
        </w:tc>
      </w:tr>
      <w:tr w:rsidR="00833810" w:rsidRPr="00D64010" w:rsidTr="00D858F2">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rPr>
                <w:spacing w:val="-3"/>
                <w:szCs w:val="24"/>
              </w:rPr>
            </w:pPr>
            <w:r w:rsidRPr="00D64010">
              <w:rPr>
                <w:spacing w:val="-3"/>
                <w:szCs w:val="24"/>
              </w:rPr>
              <w:t>1000 – 1200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85 kA</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65 kA</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200 kA</w:t>
            </w:r>
          </w:p>
        </w:tc>
      </w:tr>
      <w:tr w:rsidR="00833810" w:rsidRPr="00D64010" w:rsidTr="00D858F2">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rPr>
                <w:spacing w:val="-3"/>
                <w:szCs w:val="24"/>
              </w:rPr>
            </w:pPr>
            <w:r w:rsidRPr="00D64010">
              <w:rPr>
                <w:spacing w:val="-3"/>
                <w:szCs w:val="24"/>
              </w:rPr>
              <w:t>1600 – 3000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100 kA</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85 kA</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200 kA</w:t>
            </w:r>
          </w:p>
        </w:tc>
      </w:tr>
      <w:tr w:rsidR="00833810" w:rsidRPr="00786110" w:rsidTr="00D858F2">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rPr>
                <w:spacing w:val="-3"/>
                <w:szCs w:val="24"/>
              </w:rPr>
            </w:pPr>
            <w:r w:rsidRPr="00D64010">
              <w:rPr>
                <w:spacing w:val="-3"/>
                <w:szCs w:val="24"/>
              </w:rPr>
              <w:t>4000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100 kA</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N/A</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833810" w:rsidRPr="00D64010" w:rsidRDefault="00833810" w:rsidP="00D858F2">
            <w:pPr>
              <w:suppressAutoHyphens/>
              <w:jc w:val="center"/>
              <w:rPr>
                <w:spacing w:val="-3"/>
                <w:szCs w:val="24"/>
              </w:rPr>
            </w:pPr>
            <w:r w:rsidRPr="00D64010">
              <w:rPr>
                <w:spacing w:val="-3"/>
                <w:szCs w:val="24"/>
              </w:rPr>
              <w:t>200 kA</w:t>
            </w:r>
          </w:p>
        </w:tc>
      </w:tr>
    </w:tbl>
    <w:p w:rsidR="00D135BD" w:rsidRPr="00D135BD" w:rsidRDefault="00D135BD" w:rsidP="00D135BD">
      <w:pPr>
        <w:pStyle w:val="Subparagraph"/>
      </w:pPr>
      <w:r>
        <w:t xml:space="preserve">During 3 cycle and 30 cycle closing and withstand tests, there shall be no contact </w:t>
      </w:r>
      <w:r w:rsidRPr="00D135BD">
        <w:t>welding or damage. The 3 cycle and 30 cycle tests shall be performed without the use of current limiting fuses. The tests shall verify that contact separation has not occurred, and there is contact continuity across all phases. Test procedures shall be done in accordance with UL-1008, and testing shall be certified by Underwriters Laboratories, Inc.</w:t>
      </w:r>
    </w:p>
    <w:p w:rsidR="00870448" w:rsidRPr="00D135BD" w:rsidRDefault="00D135BD" w:rsidP="00D135BD">
      <w:pPr>
        <w:pStyle w:val="Subparagraph"/>
      </w:pPr>
      <w:r w:rsidRPr="00D135BD">
        <w:t>When conducting temperature rise tests to UL-1008, the manufacturer shall include post-endurance temperature rise tests to verify the ability of the ATS to carry full rated current after completing the overload and endurance tests.</w:t>
      </w:r>
    </w:p>
    <w:p w:rsidR="00870448" w:rsidRPr="00D64010" w:rsidRDefault="00870448" w:rsidP="00DD612A">
      <w:pPr>
        <w:pStyle w:val="Partheader"/>
        <w:spacing w:before="120" w:after="120"/>
        <w:rPr>
          <w:b/>
          <w:sz w:val="24"/>
          <w:szCs w:val="24"/>
        </w:rPr>
      </w:pPr>
      <w:r w:rsidRPr="00D64010">
        <w:rPr>
          <w:b/>
          <w:sz w:val="24"/>
          <w:szCs w:val="24"/>
        </w:rPr>
        <w:t>EXECUTION</w:t>
      </w:r>
    </w:p>
    <w:p w:rsidR="00870448" w:rsidRPr="00D64010" w:rsidRDefault="00870448" w:rsidP="00FF703C">
      <w:pPr>
        <w:pStyle w:val="PartSubheader"/>
        <w:spacing w:before="120"/>
        <w:rPr>
          <w:sz w:val="24"/>
          <w:szCs w:val="24"/>
        </w:rPr>
      </w:pPr>
      <w:r w:rsidRPr="00D64010">
        <w:t>INSTALLATION</w:t>
      </w:r>
    </w:p>
    <w:p w:rsidR="00FF703C" w:rsidRPr="00D64010" w:rsidRDefault="00FF703C" w:rsidP="00FF703C">
      <w:pPr>
        <w:pStyle w:val="Paragraph"/>
        <w:spacing w:before="120"/>
      </w:pPr>
      <w:r w:rsidRPr="00D64010">
        <w:t>Install per manufacturer’s recommendations and contract documents.</w:t>
      </w:r>
    </w:p>
    <w:p w:rsidR="00FF703C" w:rsidRPr="00D64010" w:rsidRDefault="00FF703C" w:rsidP="00FF703C">
      <w:pPr>
        <w:pStyle w:val="Paragraph"/>
        <w:spacing w:before="120"/>
      </w:pPr>
      <w:r w:rsidRPr="00D64010">
        <w:t xml:space="preserve">Install </w:t>
      </w:r>
      <w:r w:rsidR="004D397E" w:rsidRPr="00D64010">
        <w:t>units’</w:t>
      </w:r>
      <w:r w:rsidRPr="00D64010">
        <w:t xml:space="preserve"> plumb, level and rigid without distortion</w:t>
      </w:r>
    </w:p>
    <w:p w:rsidR="00FF703C" w:rsidRPr="00D64010" w:rsidRDefault="00FF703C" w:rsidP="00FF703C">
      <w:pPr>
        <w:pStyle w:val="Paragraph"/>
        <w:spacing w:before="120"/>
      </w:pPr>
      <w:r w:rsidRPr="00D64010">
        <w:t>Automatic Transfer Switches shall be provided with adequate lifting means for ease of installation of wall or floor mounted enclosures.</w:t>
      </w:r>
    </w:p>
    <w:p w:rsidR="00FF703C" w:rsidRPr="00D64010" w:rsidRDefault="00FF703C" w:rsidP="00FF703C">
      <w:pPr>
        <w:pStyle w:val="Paragraph"/>
        <w:spacing w:before="120"/>
      </w:pPr>
      <w:r w:rsidRPr="00D64010">
        <w:t xml:space="preserve">Provide access and working space as indicated or required. </w:t>
      </w:r>
    </w:p>
    <w:p w:rsidR="00FF703C" w:rsidRPr="00D64010" w:rsidRDefault="00FF703C" w:rsidP="00FF703C">
      <w:pPr>
        <w:pStyle w:val="PartSubheader"/>
        <w:spacing w:before="120"/>
      </w:pPr>
      <w:r w:rsidRPr="00D64010">
        <w:t>ADJUSTMENTS AND CLEANING</w:t>
      </w:r>
    </w:p>
    <w:p w:rsidR="00FF703C" w:rsidRPr="00D64010" w:rsidRDefault="00FF703C" w:rsidP="00FF703C">
      <w:pPr>
        <w:pStyle w:val="Paragraph"/>
        <w:spacing w:before="120"/>
      </w:pPr>
      <w:r w:rsidRPr="00D64010">
        <w:lastRenderedPageBreak/>
        <w:t>Remove debris from panelboards and wipe dust and dirt from all components.</w:t>
      </w:r>
    </w:p>
    <w:p w:rsidR="00FF703C" w:rsidRPr="00D64010" w:rsidRDefault="00FF703C" w:rsidP="00FF703C">
      <w:pPr>
        <w:pStyle w:val="Paragraph"/>
        <w:spacing w:before="120"/>
      </w:pPr>
      <w:r w:rsidRPr="00D64010">
        <w:t>Repaint marred and scratched surfaces with touch up paint to match original finish.</w:t>
      </w:r>
    </w:p>
    <w:p w:rsidR="00FF703C" w:rsidRPr="00D64010" w:rsidRDefault="00FF703C" w:rsidP="00FF703C">
      <w:pPr>
        <w:pStyle w:val="PartSubheader"/>
        <w:spacing w:before="120"/>
      </w:pPr>
      <w:r w:rsidRPr="00D64010">
        <w:t>TESTING</w:t>
      </w:r>
    </w:p>
    <w:p w:rsidR="00FF703C" w:rsidRPr="00D64010" w:rsidRDefault="00FF703C" w:rsidP="00FF703C">
      <w:pPr>
        <w:pStyle w:val="Paragraph"/>
        <w:spacing w:before="120"/>
      </w:pPr>
      <w:r w:rsidRPr="00D64010">
        <w:t>Check tightness of all accessible mechanical and electrical connections to assure they are torqued to the minimum acceptable manufacture’s recommendations.</w:t>
      </w:r>
    </w:p>
    <w:p w:rsidR="00FF703C" w:rsidRPr="00D64010" w:rsidRDefault="00FF703C" w:rsidP="00FF703C">
      <w:pPr>
        <w:pStyle w:val="Paragraph"/>
        <w:spacing w:before="120"/>
      </w:pPr>
      <w:r w:rsidRPr="00D64010">
        <w:t>Check all installed panels for proper grounding, fastening and alignment.</w:t>
      </w:r>
    </w:p>
    <w:p w:rsidR="00FF703C" w:rsidRPr="00D64010" w:rsidRDefault="00FF703C" w:rsidP="00FF703C">
      <w:pPr>
        <w:pStyle w:val="Paragraph"/>
        <w:spacing w:before="120"/>
      </w:pPr>
      <w:r w:rsidRPr="00D64010">
        <w:t>The Transfer Switch manufacturer shall employ a nationwide factory-direct, field service organization, available 24 hours a day, 365 days a year call basis.</w:t>
      </w:r>
    </w:p>
    <w:p w:rsidR="00FF703C" w:rsidRPr="00D64010" w:rsidRDefault="00FF703C" w:rsidP="00FF703C">
      <w:pPr>
        <w:pStyle w:val="Paragraph"/>
        <w:spacing w:before="120"/>
      </w:pPr>
      <w:r w:rsidRPr="00D64010">
        <w:t>The manufacturer shall include an 800-telephone number, for field service contact, affixed to the outside of each enclosure.</w:t>
      </w:r>
    </w:p>
    <w:p w:rsidR="00D64010" w:rsidRPr="00D64010" w:rsidRDefault="00FF703C" w:rsidP="00D64010">
      <w:pPr>
        <w:pStyle w:val="Paragraph"/>
        <w:spacing w:before="120"/>
      </w:pPr>
      <w:r w:rsidRPr="00D64010">
        <w:t>The manufacturer shall maintain records of each transfer switch, by serial number, for a minimum of 20 years.</w:t>
      </w:r>
    </w:p>
    <w:p w:rsidR="00D64010" w:rsidRPr="00D64010" w:rsidRDefault="00D64010" w:rsidP="00D64010">
      <w:pPr>
        <w:pStyle w:val="Paragraph"/>
        <w:spacing w:before="120"/>
      </w:pPr>
      <w:r w:rsidRPr="00D64010">
        <w:t>After installation by the electrical contractor or owner, a Manufacturers Field Technician shall be included to make on visit to the site to start up, test and train facility personnel in the proper operation of the transfer switches.  Include one (8) hour normal day workweek hours, Monday through Friday.</w:t>
      </w:r>
    </w:p>
    <w:p w:rsidR="00FF703C" w:rsidRPr="00D64010" w:rsidRDefault="00FF703C" w:rsidP="00FF703C">
      <w:pPr>
        <w:pStyle w:val="PartSubheader"/>
        <w:spacing w:before="120"/>
      </w:pPr>
      <w:r w:rsidRPr="00D64010">
        <w:t>WARRANTY</w:t>
      </w:r>
    </w:p>
    <w:p w:rsidR="00FF703C" w:rsidRPr="00D64010" w:rsidRDefault="00D64010" w:rsidP="00FF703C">
      <w:pPr>
        <w:pStyle w:val="Paragraph"/>
        <w:spacing w:before="120"/>
      </w:pPr>
      <w:r w:rsidRPr="00D64010">
        <w:t>The equipment manufacturer warrants that all goods supplied shall be free of non-conformities for a full 5 years from the date of shipment from the manufacturer’s factory. The warranty shall include the cost of parts and labor to install any components found to be defective from the manufacturer.</w:t>
      </w:r>
    </w:p>
    <w:p w:rsidR="00DD612A" w:rsidRPr="00870448" w:rsidRDefault="00DD612A" w:rsidP="00870448">
      <w:pPr>
        <w:spacing w:before="120"/>
        <w:jc w:val="center"/>
        <w:rPr>
          <w:b/>
          <w:sz w:val="24"/>
          <w:szCs w:val="24"/>
        </w:rPr>
      </w:pPr>
      <w:r w:rsidRPr="00870448">
        <w:rPr>
          <w:b/>
          <w:sz w:val="24"/>
          <w:szCs w:val="24"/>
        </w:rPr>
        <w:t>END OF SECTION</w:t>
      </w:r>
    </w:p>
    <w:sectPr w:rsidR="00DD612A" w:rsidRPr="00870448" w:rsidSect="00E5664B">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4C48" w:rsidRDefault="004F4C48">
      <w:r>
        <w:separator/>
      </w:r>
    </w:p>
  </w:endnote>
  <w:endnote w:type="continuationSeparator" w:id="0">
    <w:p w:rsidR="004F4C48" w:rsidRDefault="004F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6D79" w:rsidRDefault="005D6D79" w:rsidP="00DC2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6D79" w:rsidRDefault="005D6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6D79" w:rsidRPr="0033608D" w:rsidRDefault="009E3E0B" w:rsidP="00DF3972">
    <w:pPr>
      <w:pStyle w:val="Footer"/>
      <w:tabs>
        <w:tab w:val="clear" w:pos="8640"/>
        <w:tab w:val="right" w:pos="9270"/>
        <w:tab w:val="right" w:pos="9360"/>
      </w:tabs>
      <w:rPr>
        <w:b/>
        <w:i/>
        <w:color w:val="0000FF"/>
      </w:rPr>
    </w:pPr>
    <w:fldSimple w:instr=" DOCPROPERTY sodocoClasLang \* MERGEFORMAT ">
      <w:r w:rsidR="00C25ACC">
        <w:t>Unrestricted</w:t>
      </w:r>
    </w:fldSimple>
    <w:r w:rsidR="000703D6">
      <w:t xml:space="preserve"> </w:t>
    </w:r>
    <w:r w:rsidR="005D6D79" w:rsidRPr="009006CD">
      <w:fldChar w:fldCharType="begin"/>
    </w:r>
    <w:r w:rsidR="005D6D79" w:rsidRPr="009006CD">
      <w:instrText xml:space="preserve"> DATE \@ "MMMM d, yyyy" \* MERGEFORMAT </w:instrText>
    </w:r>
    <w:r w:rsidR="005D6D79" w:rsidRPr="009006CD">
      <w:fldChar w:fldCharType="separate"/>
    </w:r>
    <w:r w:rsidR="002864E4">
      <w:rPr>
        <w:noProof/>
      </w:rPr>
      <w:t>June 30, 2020</w:t>
    </w:r>
    <w:r w:rsidR="005D6D79" w:rsidRPr="009006CD">
      <w:fldChar w:fldCharType="end"/>
    </w:r>
    <w:r w:rsidR="005D6D79" w:rsidRPr="009006CD">
      <w:tab/>
    </w:r>
    <w:r w:rsidR="005D6D79" w:rsidRPr="009006CD">
      <w:tab/>
    </w:r>
    <w:r w:rsidR="005D6D79" w:rsidRPr="0033608D">
      <w:rPr>
        <w:b/>
        <w:i/>
        <w:color w:val="0000FF"/>
      </w:rPr>
      <w:t>[Project Name]</w:t>
    </w:r>
  </w:p>
  <w:p w:rsidR="005D6D79" w:rsidRPr="009006CD" w:rsidRDefault="008C3C88" w:rsidP="00A727E8">
    <w:pPr>
      <w:tabs>
        <w:tab w:val="center" w:pos="4680"/>
      </w:tabs>
      <w:jc w:val="both"/>
    </w:pPr>
    <w:r>
      <w:t>Automatic Transfer Switches</w:t>
    </w:r>
    <w:r w:rsidR="005D6D79">
      <w:tab/>
    </w:r>
    <w:r w:rsidR="005D6D79" w:rsidRPr="003441FF">
      <w:t xml:space="preserve">26 </w:t>
    </w:r>
    <w:r>
      <w:t>36 23</w:t>
    </w:r>
    <w:r w:rsidR="003441FF">
      <w:rPr>
        <w:b/>
      </w:rPr>
      <w:t xml:space="preserve"> </w:t>
    </w:r>
    <w:r w:rsidR="005D6D79" w:rsidRPr="002D2DA7">
      <w:t>-</w:t>
    </w:r>
    <w:r w:rsidR="003441FF">
      <w:t xml:space="preserve"> </w:t>
    </w:r>
    <w:r w:rsidR="005D6D79" w:rsidRPr="009006CD">
      <w:rPr>
        <w:rStyle w:val="PageNumber"/>
        <w:b/>
      </w:rPr>
      <w:fldChar w:fldCharType="begin"/>
    </w:r>
    <w:r w:rsidR="005D6D79" w:rsidRPr="009006CD">
      <w:rPr>
        <w:rStyle w:val="PageNumber"/>
        <w:b/>
      </w:rPr>
      <w:instrText xml:space="preserve"> PAGE </w:instrText>
    </w:r>
    <w:r w:rsidR="005D6D79" w:rsidRPr="009006CD">
      <w:rPr>
        <w:rStyle w:val="PageNumber"/>
        <w:b/>
      </w:rPr>
      <w:fldChar w:fldCharType="separate"/>
    </w:r>
    <w:r w:rsidR="003441FF">
      <w:rPr>
        <w:rStyle w:val="PageNumber"/>
        <w:b/>
        <w:noProof/>
      </w:rPr>
      <w:t>1</w:t>
    </w:r>
    <w:r w:rsidR="005D6D79" w:rsidRPr="009006C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4C48" w:rsidRDefault="004F4C48">
      <w:r>
        <w:separator/>
      </w:r>
    </w:p>
  </w:footnote>
  <w:footnote w:type="continuationSeparator" w:id="0">
    <w:p w:rsidR="004F4C48" w:rsidRDefault="004F4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AB210C0"/>
    <w:multiLevelType w:val="multilevel"/>
    <w:tmpl w:val="962A45DA"/>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573113"/>
    <w:multiLevelType w:val="multilevel"/>
    <w:tmpl w:val="8B0847A2"/>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5FC2806"/>
    <w:multiLevelType w:val="multilevel"/>
    <w:tmpl w:val="04D4A870"/>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6184DDF"/>
    <w:multiLevelType w:val="multilevel"/>
    <w:tmpl w:val="50C40062"/>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AAD1A12"/>
    <w:multiLevelType w:val="multilevel"/>
    <w:tmpl w:val="09C64F50"/>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B3D2C60"/>
    <w:multiLevelType w:val="multilevel"/>
    <w:tmpl w:val="4C222134"/>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B60723A"/>
    <w:multiLevelType w:val="multilevel"/>
    <w:tmpl w:val="F7BA35A2"/>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DC70E41"/>
    <w:multiLevelType w:val="multilevel"/>
    <w:tmpl w:val="F078BAF6"/>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4F160AC"/>
    <w:multiLevelType w:val="multilevel"/>
    <w:tmpl w:val="E0BADB40"/>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7F80E9A"/>
    <w:multiLevelType w:val="multilevel"/>
    <w:tmpl w:val="CDC49480"/>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1BB7DE1"/>
    <w:multiLevelType w:val="multilevel"/>
    <w:tmpl w:val="5E183ECE"/>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43D4820"/>
    <w:multiLevelType w:val="multilevel"/>
    <w:tmpl w:val="188AB9C4"/>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9D26D5B"/>
    <w:multiLevelType w:val="multilevel"/>
    <w:tmpl w:val="5550383A"/>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9965077"/>
    <w:multiLevelType w:val="multilevel"/>
    <w:tmpl w:val="11F8D868"/>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A741AC9"/>
    <w:multiLevelType w:val="multilevel"/>
    <w:tmpl w:val="F07C76D8"/>
    <w:lvl w:ilvl="0">
      <w:start w:val="1"/>
      <w:numFmt w:val="decimal"/>
      <w:pStyle w:val="Partheader"/>
      <w:suff w:val="space"/>
      <w:lvlText w:val="PART %1 - "/>
      <w:lvlJc w:val="left"/>
      <w:pPr>
        <w:ind w:left="0" w:firstLine="0"/>
      </w:pPr>
      <w:rPr>
        <w:rFonts w:hint="default"/>
      </w:rPr>
    </w:lvl>
    <w:lvl w:ilvl="1">
      <w:start w:val="1"/>
      <w:numFmt w:val="decimal"/>
      <w:pStyle w:val="PartSubheader"/>
      <w:lvlText w:val="%1.%2"/>
      <w:lvlJc w:val="left"/>
      <w:pPr>
        <w:tabs>
          <w:tab w:val="num" w:pos="720"/>
        </w:tabs>
        <w:ind w:left="720" w:hanging="720"/>
      </w:pPr>
      <w:rPr>
        <w:rFonts w:hint="default"/>
        <w:sz w:val="20"/>
        <w:szCs w:val="20"/>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b w:val="0"/>
        <w:i w:val="0"/>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A846460"/>
    <w:multiLevelType w:val="multilevel"/>
    <w:tmpl w:val="C2722BD0"/>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02C7033"/>
    <w:multiLevelType w:val="multilevel"/>
    <w:tmpl w:val="BF302C5A"/>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0D04D21"/>
    <w:multiLevelType w:val="multilevel"/>
    <w:tmpl w:val="B0C89DBC"/>
    <w:lvl w:ilvl="0">
      <w:start w:val="1"/>
      <w:numFmt w:val="decimal"/>
      <w:suff w:val="nothing"/>
      <w:lvlText w:val="PART %1 - "/>
      <w:lvlJc w:val="left"/>
      <w:pPr>
        <w:ind w:left="0" w:firstLine="0"/>
      </w:pPr>
      <w:rPr>
        <w:rFonts w:ascii="Arial" w:hAnsi="Arial" w:cs="Times New Roman" w:hint="default"/>
        <w:b/>
        <w:i w:val="0"/>
        <w:sz w:val="24"/>
        <w:szCs w:val="24"/>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upperLetter"/>
      <w:lvlText w:val="%3."/>
      <w:lvlJc w:val="left"/>
      <w:pPr>
        <w:tabs>
          <w:tab w:val="num" w:pos="864"/>
        </w:tabs>
        <w:ind w:left="864" w:hanging="576"/>
      </w:pPr>
      <w:rPr>
        <w:rFonts w:ascii="Arial" w:hAnsi="Arial" w:cs="Times New Roman" w:hint="default"/>
        <w:b w:val="0"/>
        <w:i w:val="0"/>
        <w:sz w:val="20"/>
        <w:szCs w:val="20"/>
      </w:rPr>
    </w:lvl>
    <w:lvl w:ilvl="3">
      <w:start w:val="1"/>
      <w:numFmt w:val="decimal"/>
      <w:lvlText w:val="%4."/>
      <w:lvlJc w:val="left"/>
      <w:pPr>
        <w:tabs>
          <w:tab w:val="num" w:pos="1440"/>
        </w:tabs>
        <w:ind w:left="1440" w:hanging="576"/>
      </w:pPr>
      <w:rPr>
        <w:rFonts w:ascii="Arial" w:hAnsi="Arial" w:cs="Times New Roman" w:hint="default"/>
        <w:b w:val="0"/>
        <w:i w:val="0"/>
        <w:sz w:val="20"/>
        <w:szCs w:val="20"/>
      </w:rPr>
    </w:lvl>
    <w:lvl w:ilvl="4">
      <w:start w:val="1"/>
      <w:numFmt w:val="lowerLetter"/>
      <w:lvlText w:val="%5."/>
      <w:lvlJc w:val="left"/>
      <w:pPr>
        <w:tabs>
          <w:tab w:val="num" w:pos="2016"/>
        </w:tabs>
        <w:ind w:left="2016" w:hanging="576"/>
      </w:pPr>
      <w:rPr>
        <w:rFonts w:ascii="Arial" w:hAnsi="Arial" w:cs="Times New Roman" w:hint="default"/>
        <w:b w:val="0"/>
        <w:i w:val="0"/>
        <w:sz w:val="20"/>
        <w:szCs w:val="20"/>
      </w:rPr>
    </w:lvl>
    <w:lvl w:ilvl="5">
      <w:start w:val="1"/>
      <w:numFmt w:val="decimal"/>
      <w:lvlText w:val="%6.)"/>
      <w:lvlJc w:val="left"/>
      <w:pPr>
        <w:tabs>
          <w:tab w:val="num" w:pos="2592"/>
        </w:tabs>
        <w:ind w:left="2592" w:hanging="576"/>
      </w:pPr>
      <w:rPr>
        <w:rFonts w:ascii="Arial" w:hAnsi="Arial" w:cs="Times New Roman" w:hint="default"/>
        <w:b w:val="0"/>
        <w:i w:val="0"/>
        <w:sz w:val="20"/>
        <w:szCs w:val="20"/>
      </w:rPr>
    </w:lvl>
    <w:lvl w:ilvl="6">
      <w:start w:val="1"/>
      <w:numFmt w:val="lowerLetter"/>
      <w:lvlText w:val="%7.)"/>
      <w:lvlJc w:val="left"/>
      <w:pPr>
        <w:tabs>
          <w:tab w:val="num" w:pos="3168"/>
        </w:tabs>
        <w:ind w:left="3168" w:hanging="576"/>
      </w:pPr>
      <w:rPr>
        <w:rFonts w:ascii="Arial" w:hAnsi="Arial" w:cs="Times New Roman" w:hint="default"/>
        <w:b w:val="0"/>
        <w:i w:val="0"/>
        <w:sz w:val="20"/>
        <w:szCs w:val="20"/>
      </w:rPr>
    </w:lvl>
    <w:lvl w:ilvl="7">
      <w:start w:val="1"/>
      <w:numFmt w:val="decimal"/>
      <w:lvlText w:val="(%8.)"/>
      <w:lvlJc w:val="left"/>
      <w:pPr>
        <w:tabs>
          <w:tab w:val="num" w:pos="3744"/>
        </w:tabs>
        <w:ind w:left="3744" w:hanging="576"/>
      </w:pPr>
      <w:rPr>
        <w:rFonts w:ascii="Arial" w:hAnsi="Arial" w:cs="Times New Roman" w:hint="default"/>
        <w:b w:val="0"/>
        <w:i w:val="0"/>
        <w:sz w:val="20"/>
        <w:szCs w:val="20"/>
      </w:rPr>
    </w:lvl>
    <w:lvl w:ilvl="8">
      <w:start w:val="1"/>
      <w:numFmt w:val="lowerLetter"/>
      <w:lvlText w:val="(%9.)"/>
      <w:lvlJc w:val="left"/>
      <w:pPr>
        <w:tabs>
          <w:tab w:val="num" w:pos="4320"/>
        </w:tabs>
        <w:ind w:left="4320" w:hanging="576"/>
      </w:pPr>
      <w:rPr>
        <w:rFonts w:ascii="Arial" w:hAnsi="Arial" w:cs="Times New Roman" w:hint="default"/>
        <w:b w:val="0"/>
        <w:i w:val="0"/>
        <w:sz w:val="20"/>
        <w:szCs w:val="20"/>
      </w:rPr>
    </w:lvl>
  </w:abstractNum>
  <w:abstractNum w:abstractNumId="19" w15:restartNumberingAfterBreak="0">
    <w:nsid w:val="65C631A4"/>
    <w:multiLevelType w:val="multilevel"/>
    <w:tmpl w:val="B0C89DBC"/>
    <w:lvl w:ilvl="0">
      <w:start w:val="1"/>
      <w:numFmt w:val="decimal"/>
      <w:suff w:val="nothing"/>
      <w:lvlText w:val="PART %1 - "/>
      <w:lvlJc w:val="left"/>
      <w:pPr>
        <w:ind w:left="0" w:firstLine="0"/>
      </w:pPr>
      <w:rPr>
        <w:rFonts w:ascii="Arial" w:hAnsi="Arial" w:cs="Times New Roman" w:hint="default"/>
        <w:b/>
        <w:i w:val="0"/>
        <w:sz w:val="24"/>
        <w:szCs w:val="24"/>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upperLetter"/>
      <w:lvlText w:val="%3."/>
      <w:lvlJc w:val="left"/>
      <w:pPr>
        <w:tabs>
          <w:tab w:val="num" w:pos="864"/>
        </w:tabs>
        <w:ind w:left="864" w:hanging="576"/>
      </w:pPr>
      <w:rPr>
        <w:rFonts w:ascii="Arial" w:hAnsi="Arial" w:cs="Times New Roman" w:hint="default"/>
        <w:b w:val="0"/>
        <w:i w:val="0"/>
        <w:sz w:val="20"/>
        <w:szCs w:val="20"/>
      </w:rPr>
    </w:lvl>
    <w:lvl w:ilvl="3">
      <w:start w:val="1"/>
      <w:numFmt w:val="decimal"/>
      <w:lvlText w:val="%4."/>
      <w:lvlJc w:val="left"/>
      <w:pPr>
        <w:tabs>
          <w:tab w:val="num" w:pos="1440"/>
        </w:tabs>
        <w:ind w:left="1440" w:hanging="576"/>
      </w:pPr>
      <w:rPr>
        <w:rFonts w:ascii="Arial" w:hAnsi="Arial" w:cs="Times New Roman" w:hint="default"/>
        <w:b w:val="0"/>
        <w:i w:val="0"/>
        <w:sz w:val="20"/>
        <w:szCs w:val="20"/>
      </w:rPr>
    </w:lvl>
    <w:lvl w:ilvl="4">
      <w:start w:val="1"/>
      <w:numFmt w:val="lowerLetter"/>
      <w:lvlText w:val="%5."/>
      <w:lvlJc w:val="left"/>
      <w:pPr>
        <w:tabs>
          <w:tab w:val="num" w:pos="2016"/>
        </w:tabs>
        <w:ind w:left="2016" w:hanging="576"/>
      </w:pPr>
      <w:rPr>
        <w:rFonts w:ascii="Arial" w:hAnsi="Arial" w:cs="Times New Roman" w:hint="default"/>
        <w:b w:val="0"/>
        <w:i w:val="0"/>
        <w:sz w:val="20"/>
        <w:szCs w:val="20"/>
      </w:rPr>
    </w:lvl>
    <w:lvl w:ilvl="5">
      <w:start w:val="1"/>
      <w:numFmt w:val="decimal"/>
      <w:lvlText w:val="%6.)"/>
      <w:lvlJc w:val="left"/>
      <w:pPr>
        <w:tabs>
          <w:tab w:val="num" w:pos="2592"/>
        </w:tabs>
        <w:ind w:left="2592" w:hanging="576"/>
      </w:pPr>
      <w:rPr>
        <w:rFonts w:ascii="Arial" w:hAnsi="Arial" w:cs="Times New Roman" w:hint="default"/>
        <w:b w:val="0"/>
        <w:i w:val="0"/>
        <w:sz w:val="20"/>
        <w:szCs w:val="20"/>
      </w:rPr>
    </w:lvl>
    <w:lvl w:ilvl="6">
      <w:start w:val="1"/>
      <w:numFmt w:val="lowerLetter"/>
      <w:lvlText w:val="%7.)"/>
      <w:lvlJc w:val="left"/>
      <w:pPr>
        <w:tabs>
          <w:tab w:val="num" w:pos="3168"/>
        </w:tabs>
        <w:ind w:left="3168" w:hanging="576"/>
      </w:pPr>
      <w:rPr>
        <w:rFonts w:ascii="Arial" w:hAnsi="Arial" w:cs="Times New Roman" w:hint="default"/>
        <w:b w:val="0"/>
        <w:i w:val="0"/>
        <w:sz w:val="20"/>
        <w:szCs w:val="20"/>
      </w:rPr>
    </w:lvl>
    <w:lvl w:ilvl="7">
      <w:start w:val="1"/>
      <w:numFmt w:val="decimal"/>
      <w:lvlText w:val="(%8.)"/>
      <w:lvlJc w:val="left"/>
      <w:pPr>
        <w:tabs>
          <w:tab w:val="num" w:pos="3744"/>
        </w:tabs>
        <w:ind w:left="3744" w:hanging="576"/>
      </w:pPr>
      <w:rPr>
        <w:rFonts w:ascii="Arial" w:hAnsi="Arial" w:cs="Times New Roman" w:hint="default"/>
        <w:b w:val="0"/>
        <w:i w:val="0"/>
        <w:sz w:val="20"/>
        <w:szCs w:val="20"/>
      </w:rPr>
    </w:lvl>
    <w:lvl w:ilvl="8">
      <w:start w:val="1"/>
      <w:numFmt w:val="lowerLetter"/>
      <w:lvlText w:val="(%9.)"/>
      <w:lvlJc w:val="left"/>
      <w:pPr>
        <w:tabs>
          <w:tab w:val="num" w:pos="4320"/>
        </w:tabs>
        <w:ind w:left="4320" w:hanging="576"/>
      </w:pPr>
      <w:rPr>
        <w:rFonts w:ascii="Arial" w:hAnsi="Arial" w:cs="Times New Roman" w:hint="default"/>
        <w:b w:val="0"/>
        <w:i w:val="0"/>
        <w:sz w:val="20"/>
        <w:szCs w:val="20"/>
      </w:rPr>
    </w:lvl>
  </w:abstractNum>
  <w:abstractNum w:abstractNumId="20" w15:restartNumberingAfterBreak="0">
    <w:nsid w:val="68670F18"/>
    <w:multiLevelType w:val="multilevel"/>
    <w:tmpl w:val="9596FFEC"/>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0EF5CC1"/>
    <w:multiLevelType w:val="multilevel"/>
    <w:tmpl w:val="93F48672"/>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74790980"/>
    <w:multiLevelType w:val="multilevel"/>
    <w:tmpl w:val="55C258A0"/>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74B5589"/>
    <w:multiLevelType w:val="multilevel"/>
    <w:tmpl w:val="A088E812"/>
    <w:lvl w:ilvl="0">
      <w:start w:val="1"/>
      <w:numFmt w:val="decimal"/>
      <w:suff w:val="space"/>
      <w:lvlText w:val="PART %1 - "/>
      <w:lvlJc w:val="left"/>
      <w:pPr>
        <w:ind w:left="0" w:firstLine="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B431ED9"/>
    <w:multiLevelType w:val="multilevel"/>
    <w:tmpl w:val="CBBC6BC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4"/>
  </w:num>
  <w:num w:numId="2">
    <w:abstractNumId w:val="24"/>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8"/>
  </w:num>
  <w:num w:numId="10">
    <w:abstractNumId w:val="21"/>
  </w:num>
  <w:num w:numId="11">
    <w:abstractNumId w:val="11"/>
  </w:num>
  <w:num w:numId="12">
    <w:abstractNumId w:val="12"/>
  </w:num>
  <w:num w:numId="13">
    <w:abstractNumId w:val="7"/>
  </w:num>
  <w:num w:numId="14">
    <w:abstractNumId w:val="3"/>
  </w:num>
  <w:num w:numId="15">
    <w:abstractNumId w:val="20"/>
  </w:num>
  <w:num w:numId="16">
    <w:abstractNumId w:val="5"/>
  </w:num>
  <w:num w:numId="17">
    <w:abstractNumId w:val="9"/>
  </w:num>
  <w:num w:numId="18">
    <w:abstractNumId w:val="16"/>
  </w:num>
  <w:num w:numId="19">
    <w:abstractNumId w:val="13"/>
  </w:num>
  <w:num w:numId="20">
    <w:abstractNumId w:val="14"/>
  </w:num>
  <w:num w:numId="21">
    <w:abstractNumId w:val="2"/>
  </w:num>
  <w:num w:numId="22">
    <w:abstractNumId w:val="1"/>
  </w:num>
  <w:num w:numId="23">
    <w:abstractNumId w:val="10"/>
  </w:num>
  <w:num w:numId="24">
    <w:abstractNumId w:val="17"/>
  </w:num>
  <w:num w:numId="25">
    <w:abstractNumId w:val="6"/>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516"/>
    <w:rsid w:val="00000A26"/>
    <w:rsid w:val="00007799"/>
    <w:rsid w:val="00020B2F"/>
    <w:rsid w:val="00025A2D"/>
    <w:rsid w:val="00065F18"/>
    <w:rsid w:val="000703D6"/>
    <w:rsid w:val="000B7ABF"/>
    <w:rsid w:val="000C55B4"/>
    <w:rsid w:val="000F3D2A"/>
    <w:rsid w:val="00110E31"/>
    <w:rsid w:val="00127A2D"/>
    <w:rsid w:val="001513BE"/>
    <w:rsid w:val="00193035"/>
    <w:rsid w:val="001C1705"/>
    <w:rsid w:val="001C56B1"/>
    <w:rsid w:val="001F4802"/>
    <w:rsid w:val="002105AD"/>
    <w:rsid w:val="002864E4"/>
    <w:rsid w:val="002A2516"/>
    <w:rsid w:val="002C62BB"/>
    <w:rsid w:val="002C7F09"/>
    <w:rsid w:val="002D2DA7"/>
    <w:rsid w:val="002E1D12"/>
    <w:rsid w:val="002F7075"/>
    <w:rsid w:val="003019E7"/>
    <w:rsid w:val="0033608D"/>
    <w:rsid w:val="003441FF"/>
    <w:rsid w:val="00344CA6"/>
    <w:rsid w:val="00376D4A"/>
    <w:rsid w:val="00384C37"/>
    <w:rsid w:val="003F0091"/>
    <w:rsid w:val="003F7001"/>
    <w:rsid w:val="00407C57"/>
    <w:rsid w:val="004156D7"/>
    <w:rsid w:val="00416C8C"/>
    <w:rsid w:val="00423FD0"/>
    <w:rsid w:val="00443D6E"/>
    <w:rsid w:val="004D397E"/>
    <w:rsid w:val="004E6090"/>
    <w:rsid w:val="004F2958"/>
    <w:rsid w:val="004F4C48"/>
    <w:rsid w:val="00505E93"/>
    <w:rsid w:val="005166F9"/>
    <w:rsid w:val="00524440"/>
    <w:rsid w:val="00534968"/>
    <w:rsid w:val="00534DDF"/>
    <w:rsid w:val="00536966"/>
    <w:rsid w:val="00563916"/>
    <w:rsid w:val="00566B3C"/>
    <w:rsid w:val="00567CA3"/>
    <w:rsid w:val="00593D58"/>
    <w:rsid w:val="005A1518"/>
    <w:rsid w:val="005C2588"/>
    <w:rsid w:val="005C3CD9"/>
    <w:rsid w:val="005D6D79"/>
    <w:rsid w:val="005F46AF"/>
    <w:rsid w:val="00611E40"/>
    <w:rsid w:val="00646C9A"/>
    <w:rsid w:val="00647F74"/>
    <w:rsid w:val="006B0117"/>
    <w:rsid w:val="006B3D6B"/>
    <w:rsid w:val="006E59AB"/>
    <w:rsid w:val="006E6B54"/>
    <w:rsid w:val="006F4ABE"/>
    <w:rsid w:val="00706201"/>
    <w:rsid w:val="00786110"/>
    <w:rsid w:val="007E5A47"/>
    <w:rsid w:val="00833810"/>
    <w:rsid w:val="00870448"/>
    <w:rsid w:val="00885928"/>
    <w:rsid w:val="0088698F"/>
    <w:rsid w:val="008C3C88"/>
    <w:rsid w:val="008D60C5"/>
    <w:rsid w:val="008E21F2"/>
    <w:rsid w:val="008E53E6"/>
    <w:rsid w:val="008E7D8C"/>
    <w:rsid w:val="009006CD"/>
    <w:rsid w:val="00941CFC"/>
    <w:rsid w:val="00943DAA"/>
    <w:rsid w:val="0094448B"/>
    <w:rsid w:val="009854A5"/>
    <w:rsid w:val="00987DC6"/>
    <w:rsid w:val="00990E1A"/>
    <w:rsid w:val="00993F7D"/>
    <w:rsid w:val="009B63E8"/>
    <w:rsid w:val="009E3E0B"/>
    <w:rsid w:val="009F1775"/>
    <w:rsid w:val="009F41D9"/>
    <w:rsid w:val="00A378AD"/>
    <w:rsid w:val="00A412D4"/>
    <w:rsid w:val="00A46BD3"/>
    <w:rsid w:val="00A727E8"/>
    <w:rsid w:val="00A84B8E"/>
    <w:rsid w:val="00A870C7"/>
    <w:rsid w:val="00A94B47"/>
    <w:rsid w:val="00AC4C48"/>
    <w:rsid w:val="00AD4F2E"/>
    <w:rsid w:val="00B31EB8"/>
    <w:rsid w:val="00B348C1"/>
    <w:rsid w:val="00B43063"/>
    <w:rsid w:val="00B50481"/>
    <w:rsid w:val="00B509C3"/>
    <w:rsid w:val="00B53EB6"/>
    <w:rsid w:val="00BD4BFB"/>
    <w:rsid w:val="00C15CAA"/>
    <w:rsid w:val="00C25ACC"/>
    <w:rsid w:val="00C52C9D"/>
    <w:rsid w:val="00C6285F"/>
    <w:rsid w:val="00C74809"/>
    <w:rsid w:val="00CA0FDE"/>
    <w:rsid w:val="00CC524E"/>
    <w:rsid w:val="00CE498C"/>
    <w:rsid w:val="00D135BD"/>
    <w:rsid w:val="00D64010"/>
    <w:rsid w:val="00D65078"/>
    <w:rsid w:val="00D83B56"/>
    <w:rsid w:val="00D858F2"/>
    <w:rsid w:val="00D952D3"/>
    <w:rsid w:val="00DA383B"/>
    <w:rsid w:val="00DC24EA"/>
    <w:rsid w:val="00DD612A"/>
    <w:rsid w:val="00DE540C"/>
    <w:rsid w:val="00DF3972"/>
    <w:rsid w:val="00E0066F"/>
    <w:rsid w:val="00E159FB"/>
    <w:rsid w:val="00E454BB"/>
    <w:rsid w:val="00E538A1"/>
    <w:rsid w:val="00E5664B"/>
    <w:rsid w:val="00EB0142"/>
    <w:rsid w:val="00EB6000"/>
    <w:rsid w:val="00F07940"/>
    <w:rsid w:val="00F2716B"/>
    <w:rsid w:val="00F37887"/>
    <w:rsid w:val="00F70229"/>
    <w:rsid w:val="00F81751"/>
    <w:rsid w:val="00FA1351"/>
    <w:rsid w:val="00FB358B"/>
    <w:rsid w:val="00FB3687"/>
    <w:rsid w:val="00FB445D"/>
    <w:rsid w:val="00FC5F41"/>
    <w:rsid w:val="00FE4616"/>
    <w:rsid w:val="00FF26FB"/>
    <w:rsid w:val="00FF5275"/>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C1C0A"/>
  <w15:chartTrackingRefBased/>
  <w15:docId w15:val="{B94A0BD6-72E9-4F00-8EFB-8A8B72F1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header">
    <w:name w:val="Part header"/>
    <w:basedOn w:val="Normal"/>
    <w:rsid w:val="00E5664B"/>
    <w:pPr>
      <w:numPr>
        <w:numId w:val="26"/>
      </w:numPr>
    </w:pPr>
  </w:style>
  <w:style w:type="paragraph" w:customStyle="1" w:styleId="PartSubheader">
    <w:name w:val="Part Subheader"/>
    <w:basedOn w:val="Normal"/>
    <w:rsid w:val="00E5664B"/>
    <w:pPr>
      <w:numPr>
        <w:ilvl w:val="1"/>
        <w:numId w:val="26"/>
      </w:numPr>
    </w:pPr>
  </w:style>
  <w:style w:type="paragraph" w:customStyle="1" w:styleId="Paragraph">
    <w:name w:val="Paragraph"/>
    <w:basedOn w:val="Normal"/>
    <w:rsid w:val="00E5664B"/>
    <w:pPr>
      <w:numPr>
        <w:ilvl w:val="2"/>
        <w:numId w:val="26"/>
      </w:numPr>
    </w:pPr>
  </w:style>
  <w:style w:type="paragraph" w:customStyle="1" w:styleId="Subparagraph">
    <w:name w:val="Subparagraph"/>
    <w:basedOn w:val="Normal"/>
    <w:rsid w:val="00E5664B"/>
    <w:pPr>
      <w:numPr>
        <w:ilvl w:val="3"/>
        <w:numId w:val="26"/>
      </w:numPr>
    </w:pPr>
  </w:style>
  <w:style w:type="paragraph" w:customStyle="1" w:styleId="Subparagrapha">
    <w:name w:val="Subparagraph (a)"/>
    <w:basedOn w:val="Normal"/>
    <w:rsid w:val="00E5664B"/>
    <w:pPr>
      <w:numPr>
        <w:ilvl w:val="4"/>
        <w:numId w:val="26"/>
      </w:numPr>
    </w:pPr>
  </w:style>
  <w:style w:type="paragraph" w:styleId="Header">
    <w:name w:val="header"/>
    <w:basedOn w:val="Normal"/>
    <w:rsid w:val="00DC24EA"/>
    <w:pPr>
      <w:tabs>
        <w:tab w:val="center" w:pos="4320"/>
        <w:tab w:val="right" w:pos="8640"/>
      </w:tabs>
    </w:pPr>
  </w:style>
  <w:style w:type="paragraph" w:styleId="Footer">
    <w:name w:val="footer"/>
    <w:basedOn w:val="Normal"/>
    <w:rsid w:val="00DC24EA"/>
    <w:pPr>
      <w:tabs>
        <w:tab w:val="center" w:pos="4320"/>
        <w:tab w:val="right" w:pos="8640"/>
      </w:tabs>
    </w:pPr>
  </w:style>
  <w:style w:type="character" w:styleId="PageNumber">
    <w:name w:val="page number"/>
    <w:basedOn w:val="DefaultParagraphFont"/>
    <w:rsid w:val="00DC24EA"/>
  </w:style>
  <w:style w:type="paragraph" w:styleId="BalloonText">
    <w:name w:val="Balloon Text"/>
    <w:basedOn w:val="Normal"/>
    <w:semiHidden/>
    <w:rsid w:val="000F3D2A"/>
    <w:rPr>
      <w:rFonts w:ascii="Tahoma" w:hAnsi="Tahoma" w:cs="Tahoma"/>
      <w:sz w:val="16"/>
      <w:szCs w:val="16"/>
    </w:rPr>
  </w:style>
  <w:style w:type="paragraph" w:customStyle="1" w:styleId="ART">
    <w:name w:val="ART"/>
    <w:basedOn w:val="Normal"/>
    <w:next w:val="PR1"/>
    <w:rsid w:val="004E6090"/>
    <w:pPr>
      <w:numPr>
        <w:ilvl w:val="3"/>
        <w:numId w:val="3"/>
      </w:numPr>
      <w:suppressAutoHyphens/>
      <w:spacing w:before="480"/>
      <w:jc w:val="both"/>
      <w:outlineLvl w:val="1"/>
    </w:pPr>
    <w:rPr>
      <w:sz w:val="22"/>
    </w:rPr>
  </w:style>
  <w:style w:type="paragraph" w:customStyle="1" w:styleId="PRT">
    <w:name w:val="PRT"/>
    <w:basedOn w:val="Normal"/>
    <w:next w:val="ART"/>
    <w:rsid w:val="004E6090"/>
    <w:pPr>
      <w:numPr>
        <w:numId w:val="3"/>
      </w:numPr>
      <w:suppressAutoHyphens/>
      <w:spacing w:before="480"/>
      <w:jc w:val="both"/>
      <w:outlineLvl w:val="0"/>
    </w:pPr>
    <w:rPr>
      <w:sz w:val="22"/>
    </w:rPr>
  </w:style>
  <w:style w:type="paragraph" w:customStyle="1" w:styleId="PR1">
    <w:name w:val="PR1"/>
    <w:basedOn w:val="Normal"/>
    <w:rsid w:val="004E6090"/>
    <w:pPr>
      <w:numPr>
        <w:ilvl w:val="4"/>
        <w:numId w:val="3"/>
      </w:numPr>
      <w:suppressAutoHyphens/>
      <w:spacing w:before="240"/>
      <w:jc w:val="both"/>
      <w:outlineLvl w:val="2"/>
    </w:pPr>
    <w:rPr>
      <w:sz w:val="22"/>
    </w:rPr>
  </w:style>
  <w:style w:type="paragraph" w:customStyle="1" w:styleId="SUT">
    <w:name w:val="SUT"/>
    <w:basedOn w:val="Normal"/>
    <w:next w:val="PR1"/>
    <w:rsid w:val="004E6090"/>
    <w:pPr>
      <w:numPr>
        <w:ilvl w:val="1"/>
        <w:numId w:val="3"/>
      </w:numPr>
      <w:suppressAutoHyphens/>
      <w:spacing w:before="240"/>
      <w:jc w:val="both"/>
      <w:outlineLvl w:val="0"/>
    </w:pPr>
    <w:rPr>
      <w:sz w:val="22"/>
    </w:rPr>
  </w:style>
  <w:style w:type="paragraph" w:customStyle="1" w:styleId="DST">
    <w:name w:val="DST"/>
    <w:basedOn w:val="Normal"/>
    <w:next w:val="PR1"/>
    <w:rsid w:val="004E6090"/>
    <w:pPr>
      <w:numPr>
        <w:ilvl w:val="2"/>
        <w:numId w:val="3"/>
      </w:numPr>
      <w:suppressAutoHyphens/>
      <w:spacing w:before="240"/>
      <w:jc w:val="both"/>
      <w:outlineLvl w:val="0"/>
    </w:pPr>
    <w:rPr>
      <w:sz w:val="22"/>
    </w:rPr>
  </w:style>
  <w:style w:type="paragraph" w:customStyle="1" w:styleId="PR2">
    <w:name w:val="PR2"/>
    <w:basedOn w:val="Normal"/>
    <w:rsid w:val="004E6090"/>
    <w:pPr>
      <w:numPr>
        <w:ilvl w:val="5"/>
        <w:numId w:val="3"/>
      </w:numPr>
      <w:suppressAutoHyphens/>
      <w:jc w:val="both"/>
      <w:outlineLvl w:val="3"/>
    </w:pPr>
    <w:rPr>
      <w:sz w:val="22"/>
    </w:rPr>
  </w:style>
  <w:style w:type="paragraph" w:customStyle="1" w:styleId="PR3">
    <w:name w:val="PR3"/>
    <w:basedOn w:val="Normal"/>
    <w:rsid w:val="004E6090"/>
    <w:pPr>
      <w:numPr>
        <w:ilvl w:val="6"/>
        <w:numId w:val="3"/>
      </w:numPr>
      <w:suppressAutoHyphens/>
      <w:jc w:val="both"/>
      <w:outlineLvl w:val="4"/>
    </w:pPr>
    <w:rPr>
      <w:sz w:val="22"/>
    </w:rPr>
  </w:style>
  <w:style w:type="paragraph" w:customStyle="1" w:styleId="PR4">
    <w:name w:val="PR4"/>
    <w:basedOn w:val="Normal"/>
    <w:rsid w:val="004E6090"/>
    <w:pPr>
      <w:numPr>
        <w:ilvl w:val="7"/>
        <w:numId w:val="3"/>
      </w:numPr>
      <w:suppressAutoHyphens/>
      <w:jc w:val="both"/>
      <w:outlineLvl w:val="5"/>
    </w:pPr>
    <w:rPr>
      <w:sz w:val="22"/>
    </w:rPr>
  </w:style>
  <w:style w:type="paragraph" w:customStyle="1" w:styleId="PR5">
    <w:name w:val="PR5"/>
    <w:basedOn w:val="Normal"/>
    <w:rsid w:val="004E6090"/>
    <w:pPr>
      <w:numPr>
        <w:ilvl w:val="8"/>
        <w:numId w:val="3"/>
      </w:numPr>
      <w:suppressAutoHyphens/>
      <w:jc w:val="both"/>
      <w:outlineLvl w:val="6"/>
    </w:pPr>
    <w:rPr>
      <w:sz w:val="22"/>
    </w:rPr>
  </w:style>
  <w:style w:type="table" w:styleId="TableGrid">
    <w:name w:val="Table Grid"/>
    <w:basedOn w:val="TableNormal"/>
    <w:uiPriority w:val="39"/>
    <w:rsid w:val="00000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753074">
      <w:bodyDiv w:val="1"/>
      <w:marLeft w:val="0"/>
      <w:marRight w:val="0"/>
      <w:marTop w:val="0"/>
      <w:marBottom w:val="0"/>
      <w:divBdr>
        <w:top w:val="none" w:sz="0" w:space="0" w:color="auto"/>
        <w:left w:val="none" w:sz="0" w:space="0" w:color="auto"/>
        <w:bottom w:val="none" w:sz="0" w:space="0" w:color="auto"/>
        <w:right w:val="none" w:sz="0" w:space="0" w:color="auto"/>
      </w:divBdr>
    </w:div>
    <w:div w:id="881357830">
      <w:bodyDiv w:val="1"/>
      <w:marLeft w:val="0"/>
      <w:marRight w:val="0"/>
      <w:marTop w:val="0"/>
      <w:marBottom w:val="0"/>
      <w:divBdr>
        <w:top w:val="none" w:sz="0" w:space="0" w:color="auto"/>
        <w:left w:val="none" w:sz="0" w:space="0" w:color="auto"/>
        <w:bottom w:val="none" w:sz="0" w:space="0" w:color="auto"/>
        <w:right w:val="none" w:sz="0" w:space="0" w:color="auto"/>
      </w:divBdr>
    </w:div>
    <w:div w:id="962534995">
      <w:bodyDiv w:val="1"/>
      <w:marLeft w:val="0"/>
      <w:marRight w:val="0"/>
      <w:marTop w:val="0"/>
      <w:marBottom w:val="0"/>
      <w:divBdr>
        <w:top w:val="none" w:sz="0" w:space="0" w:color="auto"/>
        <w:left w:val="none" w:sz="0" w:space="0" w:color="auto"/>
        <w:bottom w:val="none" w:sz="0" w:space="0" w:color="auto"/>
        <w:right w:val="none" w:sz="0" w:space="0" w:color="auto"/>
      </w:divBdr>
    </w:div>
    <w:div w:id="1335184761">
      <w:bodyDiv w:val="1"/>
      <w:marLeft w:val="0"/>
      <w:marRight w:val="0"/>
      <w:marTop w:val="0"/>
      <w:marBottom w:val="0"/>
      <w:divBdr>
        <w:top w:val="none" w:sz="0" w:space="0" w:color="auto"/>
        <w:left w:val="none" w:sz="0" w:space="0" w:color="auto"/>
        <w:bottom w:val="none" w:sz="0" w:space="0" w:color="auto"/>
        <w:right w:val="none" w:sz="0" w:space="0" w:color="auto"/>
      </w:divBdr>
    </w:div>
    <w:div w:id="1700662028">
      <w:bodyDiv w:val="1"/>
      <w:marLeft w:val="0"/>
      <w:marRight w:val="0"/>
      <w:marTop w:val="0"/>
      <w:marBottom w:val="0"/>
      <w:divBdr>
        <w:top w:val="none" w:sz="0" w:space="0" w:color="auto"/>
        <w:left w:val="none" w:sz="0" w:space="0" w:color="auto"/>
        <w:bottom w:val="none" w:sz="0" w:space="0" w:color="auto"/>
        <w:right w:val="none" w:sz="0" w:space="0" w:color="auto"/>
      </w:divBdr>
    </w:div>
    <w:div w:id="1860509226">
      <w:bodyDiv w:val="1"/>
      <w:marLeft w:val="0"/>
      <w:marRight w:val="0"/>
      <w:marTop w:val="0"/>
      <w:marBottom w:val="0"/>
      <w:divBdr>
        <w:top w:val="none" w:sz="0" w:space="0" w:color="auto"/>
        <w:left w:val="none" w:sz="0" w:space="0" w:color="auto"/>
        <w:bottom w:val="none" w:sz="0" w:space="0" w:color="auto"/>
        <w:right w:val="none" w:sz="0" w:space="0" w:color="auto"/>
      </w:divBdr>
    </w:div>
    <w:div w:id="19540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414CB7FCD0424F9B63E4AE7A01FD80" ma:contentTypeVersion="0" ma:contentTypeDescription="Create a new document." ma:contentTypeScope="" ma:versionID="c1d6eb482c37d044aa9e69a3b233ecdd">
  <xsd:schema xmlns:xsd="http://www.w3.org/2001/XMLSchema" xmlns:xs="http://www.w3.org/2001/XMLSchema" xmlns:p="http://schemas.microsoft.com/office/2006/metadata/properties" xmlns:ns1="http://schemas.microsoft.com/sharepoint/v3" xmlns:ns2="DF20F81B-7D0B-4BAD-AD6A-5AB220C92BFF" targetNamespace="http://schemas.microsoft.com/office/2006/metadata/properties" ma:root="true" ma:fieldsID="c0c25ac4f0fafa5798b3bf490fee5238" ns1:_="" ns2:_="">
    <xsd:import namespace="http://schemas.microsoft.com/sharepoint/v3"/>
    <xsd:import namespace="DF20F81B-7D0B-4BAD-AD6A-5AB220C92BFF"/>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Documenttyp" minOccurs="0"/>
                <xsd:element ref="ns2:Status" minOccurs="0"/>
                <xsd:element ref="ns2:Keywords0" minOccurs="0"/>
                <xsd:element ref="ns2:RelevanceFlag" minOccurs="0"/>
                <xsd:element ref="ns2:ProductHierarchy"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14" nillable="true" ma:displayName="Content Type ID" ma:hidden="true" ma:internalName="ContentTypeId" ma:readOnly="true">
      <xsd:simpleType>
        <xsd:restriction base="dms:Unknown"/>
      </xsd:simpleType>
    </xsd:element>
    <xsd:element name="TemplateUrl" ma:index="15" nillable="true" ma:displayName="Template Link" ma:hidden="true" ma:internalName="TemplateUrl">
      <xsd:simpleType>
        <xsd:restriction base="dms:Text"/>
      </xsd:simpleType>
    </xsd:element>
    <xsd:element name="xd_ProgID" ma:index="16" nillable="true" ma:displayName="HTML File Link" ma:hidden="true" ma:internalName="xd_ProgID">
      <xsd:simpleType>
        <xsd:restriction base="dms:Text"/>
      </xsd:simpleType>
    </xsd:element>
    <xsd:element name="xd_Signature" ma:index="17" nillable="true" ma:displayName="Is Signed" ma:hidden="true" ma:internalName="xd_Signature" ma:readOnly="true">
      <xsd:simpleType>
        <xsd:restriction base="dms:Boolean"/>
      </xsd:simpleType>
    </xsd:element>
    <xsd:element name="ID" ma:index="18" nillable="true" ma:displayName="ID" ma:internalName="ID" ma:readOnly="true">
      <xsd:simpleType>
        <xsd:restriction base="dms:Unknown"/>
      </xsd:simpleType>
    </xsd:element>
    <xsd:element name="Author" ma:index="21"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4" nillable="true" ma:displayName="Has Copy Destinations" ma:hidden="true" ma:internalName="_HasCopyDestinations" ma:readOnly="true">
      <xsd:simpleType>
        <xsd:restriction base="dms:Boolean"/>
      </xsd:simpleType>
    </xsd:element>
    <xsd:element name="_CopySource" ma:index="25" nillable="true" ma:displayName="Copy Source" ma:internalName="_CopySource" ma:readOnly="true">
      <xsd:simpleType>
        <xsd:restriction base="dms:Text"/>
      </xsd:simpleType>
    </xsd:element>
    <xsd:element name="_ModerationStatus" ma:index="26" nillable="true" ma:displayName="Approval Status" ma:default="0" ma:hidden="true" ma:internalName="_ModerationStatus" ma:readOnly="true">
      <xsd:simpleType>
        <xsd:restriction base="dms:Unknown"/>
      </xsd:simpleType>
    </xsd:element>
    <xsd:element name="FileRef" ma:index="27" nillable="true" ma:displayName="URL Path" ma:hidden="true" ma:list="Docs" ma:internalName="FileRef" ma:readOnly="true" ma:showField="FullUrl">
      <xsd:simpleType>
        <xsd:restriction base="dms:Lookup"/>
      </xsd:simpleType>
    </xsd:element>
    <xsd:element name="FileDirRef" ma:index="28" nillable="true" ma:displayName="Path" ma:hidden="true" ma:list="Docs" ma:internalName="FileDirRef" ma:readOnly="true" ma:showField="DirName">
      <xsd:simpleType>
        <xsd:restriction base="dms:Lookup"/>
      </xsd:simpleType>
    </xsd:element>
    <xsd:element name="Last_x0020_Modified" ma:index="29" nillable="true" ma:displayName="Modified" ma:format="TRUE" ma:hidden="true" ma:list="Docs" ma:internalName="Last_x0020_Modified" ma:readOnly="true" ma:showField="TimeLastModified">
      <xsd:simpleType>
        <xsd:restriction base="dms:Lookup"/>
      </xsd:simpleType>
    </xsd:element>
    <xsd:element name="Created_x0020_Date" ma:index="30" nillable="true" ma:displayName="Created" ma:format="TRUE" ma:hidden="true" ma:list="Docs" ma:internalName="Created_x0020_Date" ma:readOnly="true" ma:showField="TimeCreated">
      <xsd:simpleType>
        <xsd:restriction base="dms:Lookup"/>
      </xsd:simpleType>
    </xsd:element>
    <xsd:element name="File_x0020_Size" ma:index="31" nillable="true" ma:displayName="File Size" ma:format="TRUE" ma:hidden="true" ma:list="Docs" ma:internalName="File_x0020_Size" ma:readOnly="true" ma:showField="SizeInKB">
      <xsd:simpleType>
        <xsd:restriction base="dms:Lookup"/>
      </xsd:simpleType>
    </xsd:element>
    <xsd:element name="FSObjType" ma:index="32" nillable="true" ma:displayName="Item Type" ma:hidden="true" ma:list="Docs" ma:internalName="FSObjType" ma:readOnly="true" ma:showField="FSType">
      <xsd:simpleType>
        <xsd:restriction base="dms:Lookup"/>
      </xsd:simpleType>
    </xsd:element>
    <xsd:element name="CheckedOutUserId" ma:index="34" nillable="true" ma:displayName="ID of the User who has the item Checked Out" ma:hidden="true" ma:list="Docs" ma:internalName="CheckedOutUserId" ma:readOnly="true" ma:showField="CheckoutUserId">
      <xsd:simpleType>
        <xsd:restriction base="dms:Lookup"/>
      </xsd:simpleType>
    </xsd:element>
    <xsd:element name="IsCheckedoutToLocal" ma:index="35" nillable="true" ma:displayName="Is Checked out to local" ma:hidden="true" ma:list="Docs" ma:internalName="IsCheckedoutToLocal" ma:readOnly="true" ma:showField="IsCheckoutToLocal">
      <xsd:simpleType>
        <xsd:restriction base="dms:Lookup"/>
      </xsd:simpleType>
    </xsd:element>
    <xsd:element name="CheckoutUser" ma:index="36"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7" nillable="true" ma:displayName="Unique Id" ma:hidden="true" ma:list="Docs" ma:internalName="UniqueId" ma:readOnly="true" ma:showField="Unique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us Status" ma:format="TRUE" ma:hidden="true" ma:list="Docs" ma:internalName="VirusStatus" ma:readOnly="true" ma:showField="Size">
      <xsd:simpleType>
        <xsd:restriction base="dms:Lookup"/>
      </xsd:simpleType>
    </xsd:element>
    <xsd:element name="CheckedOutTitle" ma:index="41" nillable="true" ma:displayName="Checked Out To" ma:format="TRUE" ma:hidden="true" ma:list="Docs" ma:internalName="CheckedOutTitle" ma:readOnly="true" ma:showField="CheckedOutTitle">
      <xsd:simpleType>
        <xsd:restriction base="dms:Lookup"/>
      </xsd:simpleType>
    </xsd:element>
    <xsd:element name="_CheckinComment" ma:index="42" nillable="true" ma:displayName="Check In Comment" ma:format="TRUE" ma:list="Docs" ma:internalName="_CheckinComment" ma:readOnly="true" ma:showField="CheckinComment">
      <xsd:simpleType>
        <xsd:restriction base="dms:Lookup"/>
      </xsd:simpleType>
    </xsd:element>
    <xsd:element name="MetaInfo" ma:index="53" nillable="true" ma:displayName="Property Bag" ma:hidden="true" ma:list="Docs" ma:internalName="MetaInfo" ma:showField="MetaInfo">
      <xsd:simpleType>
        <xsd:restriction base="dms:Lookup"/>
      </xsd:simpleType>
    </xsd:element>
    <xsd:element name="_Level" ma:index="54" nillable="true" ma:displayName="Level" ma:hidden="true" ma:internalName="_Level" ma:readOnly="true">
      <xsd:simpleType>
        <xsd:restriction base="dms:Unknown"/>
      </xsd:simpleType>
    </xsd:element>
    <xsd:element name="_IsCurrentVersion" ma:index="55" nillable="true" ma:displayName="Is Current Version" ma:hidden="true" ma:internalName="_IsCurrentVersion" ma:readOnly="true">
      <xsd:simpleType>
        <xsd:restriction base="dms:Boolean"/>
      </xsd:simpleType>
    </xsd:element>
    <xsd:element name="owshiddenversion" ma:index="59" nillable="true" ma:displayName="owshiddenversion" ma:hidden="true" ma:internalName="owshiddenversion" ma:readOnly="true">
      <xsd:simpleType>
        <xsd:restriction base="dms:Unknown"/>
      </xsd:simpleType>
    </xsd:element>
    <xsd:element name="_UIVersion" ma:index="60" nillable="true" ma:displayName="UI Version" ma:hidden="true" ma:internalName="_UIVersion" ma:readOnly="true">
      <xsd:simpleType>
        <xsd:restriction base="dms:Unknown"/>
      </xsd:simpleType>
    </xsd:element>
    <xsd:element name="_UIVersionString" ma:index="61" nillable="true" ma:displayName="Version" ma:internalName="_UIVersionString" ma:readOnly="true">
      <xsd:simpleType>
        <xsd:restriction base="dms:Text"/>
      </xsd:simpleType>
    </xsd:element>
    <xsd:element name="InstanceID" ma:index="62" nillable="true" ma:displayName="Instance ID" ma:hidden="true" ma:internalName="InstanceID" ma:readOnly="true">
      <xsd:simpleType>
        <xsd:restriction base="dms:Unknown"/>
      </xsd:simpleType>
    </xsd:element>
    <xsd:element name="Order" ma:index="63" nillable="true" ma:displayName="Order" ma:hidden="true" ma:internalName="Order">
      <xsd:simpleType>
        <xsd:restriction base="dms:Number"/>
      </xsd:simpleType>
    </xsd:element>
    <xsd:element name="GUID" ma:index="64" nillable="true" ma:displayName="GUID" ma:hidden="true" ma:internalName="GUID" ma:readOnly="true">
      <xsd:simpleType>
        <xsd:restriction base="dms:Unknown"/>
      </xsd:simpleType>
    </xsd:element>
    <xsd:element name="WorkflowVersion" ma:index="65" nillable="true" ma:displayName="Workflow Version" ma:hidden="true" ma:internalName="WorkflowVersion" ma:readOnly="true">
      <xsd:simpleType>
        <xsd:restriction base="dms:Unknown"/>
      </xsd:simpleType>
    </xsd:element>
    <xsd:element name="WorkflowInstanceID" ma:index="66" nillable="true" ma:displayName="Workflow Instance ID" ma:hidden="true" ma:internalName="WorkflowInstanceID" ma:readOnly="true">
      <xsd:simpleType>
        <xsd:restriction base="dms:Unknown"/>
      </xsd:simpleType>
    </xsd:element>
    <xsd:element name="ParentVersionString" ma:index="67" nillable="true" ma:displayName="Source Version (Converted Document)" ma:hidden="true" ma:list="Docs" ma:internalName="ParentVersionString" ma:readOnly="true" ma:showField="ParentVersionString">
      <xsd:simpleType>
        <xsd:restriction base="dms:Lookup"/>
      </xsd:simpleType>
    </xsd:element>
    <xsd:element name="ParentLeafName" ma:index="68"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F20F81B-7D0B-4BAD-AD6A-5AB220C92BFF" elementFormDefault="qualified">
    <xsd:import namespace="http://schemas.microsoft.com/office/2006/documentManagement/types"/>
    <xsd:import namespace="http://schemas.microsoft.com/office/infopath/2007/PartnerControls"/>
    <xsd:element name="Documenttyp" ma:index="9" nillable="true" ma:displayName="Document type" ma:description="Describes the typ of document" ma:format="Dropdown" ma:internalName="Documenttyp">
      <xsd:simpleType>
        <xsd:restriction base="dms:Choice">
          <xsd:enumeration value="Presentation"/>
          <xsd:enumeration value="Report, Protocol"/>
          <xsd:enumeration value="Technical Documentation"/>
          <xsd:enumeration value="Sales and Purchasing"/>
          <xsd:enumeration value="Planing"/>
          <xsd:enumeration value="Forms, Templates"/>
          <xsd:enumeration value="Recordset, Application"/>
          <xsd:enumeration value="Project Documentation"/>
        </xsd:restriction>
      </xsd:simpleType>
    </xsd:element>
    <xsd:element name="Status" ma:index="10" nillable="true" ma:displayName="Status" ma:default="Draft" ma:description="Status of the document" ma:format="Dropdown" ma:internalName="Status">
      <xsd:simpleType>
        <xsd:restriction base="dms:Choice">
          <xsd:enumeration value="Template"/>
          <xsd:enumeration value="Draft"/>
          <xsd:enumeration value="In process"/>
          <xsd:enumeration value="Approved"/>
          <xsd:enumeration value="Archive"/>
        </xsd:restriction>
      </xsd:simpleType>
    </xsd:element>
    <xsd:element name="Keywords0" ma:index="11" nillable="true" ma:displayName="Keywords" ma:internalName="Keywords0">
      <xsd:simpleType>
        <xsd:restriction base="dms:Note">
          <xsd:maxLength value="255"/>
        </xsd:restriction>
      </xsd:simpleType>
    </xsd:element>
    <xsd:element name="RelevanceFlag" ma:index="12" nillable="true" ma:displayName="RelevanceFlag" ma:default="Undefined" ma:internalName="RelevanceFlag">
      <xsd:simpleType>
        <xsd:restriction base="dms:Text">
          <xsd:maxLength value="255"/>
        </xsd:restriction>
      </xsd:simpleType>
    </xsd:element>
    <xsd:element name="ProductHierarchy" ma:index="13" nillable="true" ma:displayName="ProductHierarchy" ma:default="Undefined" ma:internalName="ProductHierarch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tatus xmlns="DF20F81B-7D0B-4BAD-AD6A-5AB220C92BFF">Draft</Status>
    <ProductHierarchy xmlns="DF20F81B-7D0B-4BAD-AD6A-5AB220C92BFF">Undefined</ProductHierarchy>
    <Documenttyp xmlns="DF20F81B-7D0B-4BAD-AD6A-5AB220C92BFF" xsi:nil="true"/>
    <_SourceUrl xmlns="http://schemas.microsoft.com/sharepoint/v3" xsi:nil="true"/>
    <RelevanceFlag xmlns="DF20F81B-7D0B-4BAD-AD6A-5AB220C92BFF">Undefined</RelevanceFlag>
    <xd_ProgID xmlns="http://schemas.microsoft.com/sharepoint/v3" xsi:nil="true"/>
    <Keywords0 xmlns="DF20F81B-7D0B-4BAD-AD6A-5AB220C92BFF"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DB853A02-974B-4BB5-8633-A7F5E3064EC4}">
  <ds:schemaRefs>
    <ds:schemaRef ds:uri="http://schemas.microsoft.com/sharepoint/v3/contenttype/forms"/>
  </ds:schemaRefs>
</ds:datastoreItem>
</file>

<file path=customXml/itemProps2.xml><?xml version="1.0" encoding="utf-8"?>
<ds:datastoreItem xmlns:ds="http://schemas.openxmlformats.org/officeDocument/2006/customXml" ds:itemID="{77612B93-C256-4068-8815-413275303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20F81B-7D0B-4BAD-AD6A-5AB220C92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32C93-1192-4176-A3AB-72EBA745ADFE}">
  <ds:schemaRefs>
    <ds:schemaRef ds:uri="http://schemas.microsoft.com/office/2006/metadata/properties"/>
    <ds:schemaRef ds:uri="http://schemas.microsoft.com/office/infopath/2007/PartnerControls"/>
    <ds:schemaRef ds:uri="http://schemas.microsoft.com/sharepoint/v3"/>
    <ds:schemaRef ds:uri="DF20F81B-7D0B-4BAD-AD6A-5AB220C92BF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3501</Words>
  <Characters>19957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AUTOMATIC TRANSFER SWITCHES</vt:lpstr>
    </vt:vector>
  </TitlesOfParts>
  <Company>Siemens</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TRANSFER SWITCHES</dc:title>
  <dc:subject/>
  <dc:creator>Ayman El-Dinary</dc:creator>
  <cp:keywords>C_Unrestricted</cp:keywords>
  <dc:description>Rev. 200630, 200320, 190708
DISCLAIMER: PLEASE NOTE: You have requested access to specification form documents that are writable and amendable by the user.  As a result the user-modified document may present technical variances or discrepancies from Siemens Energy &amp; Automation, Inc.'s (the "Company") actual product capabilities. User understands this risk and acknowledges that specifications are subject to review and approval by the Company prior to order acceptance.  The Company does not accept any responsibility for amendments, modifications, deletions or changes made to these documents by the user without review and approval by qualified Company representatives.</dc:description>
  <cp:lastModifiedBy>Zilch, Brad (RC-US SI EP CRM-SYS BDM BD-1)</cp:lastModifiedBy>
  <cp:revision>10</cp:revision>
  <cp:lastPrinted>2020-03-17T20:00:00Z</cp:lastPrinted>
  <dcterms:created xsi:type="dcterms:W3CDTF">2020-06-23T18:23:00Z</dcterms:created>
  <dcterms:modified xsi:type="dcterms:W3CDTF">2020-06-30T13:47:00Z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ies>
</file>